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4950" w:type="pct"/>
        <w:tblBorders>
          <w:top w:val="single" w:sz="6" w:space="0" w:color="auto"/>
          <w:left w:val="none" w:sz="0" w:space="0" w:color="auto"/>
          <w:bottom w:val="single" w:sz="18" w:space="0" w:color="auto"/>
          <w:right w:val="none" w:sz="0" w:space="0" w:color="auto"/>
          <w:insideH w:val="none" w:sz="0" w:space="0" w:color="auto"/>
          <w:insideV w:val="none" w:sz="0" w:space="0" w:color="auto"/>
        </w:tblBorders>
        <w:tblLook w:val="04A0"/>
      </w:tblPr>
      <w:tblGrid>
        <w:gridCol w:w="7283"/>
        <w:gridCol w:w="3315"/>
      </w:tblGrid>
      <w:tr w:rsidR="000B0E76" w:rsidRPr="0024349C" w:rsidTr="000F660C">
        <w:tc>
          <w:tcPr>
            <w:tcW w:w="3436" w:type="pct"/>
            <w:shd w:val="clear" w:color="auto" w:fill="auto"/>
            <w:vAlign w:val="center"/>
          </w:tcPr>
          <w:p w:rsidR="000B0E76" w:rsidRPr="0024349C" w:rsidRDefault="000B0E76" w:rsidP="000B0E76">
            <w:pPr>
              <w:rPr>
                <w:b/>
                <w:color w:val="000000" w:themeColor="text1"/>
                <w:sz w:val="28"/>
              </w:rPr>
            </w:pPr>
            <w:r w:rsidRPr="0024349C">
              <w:rPr>
                <w:b/>
                <w:color w:val="000000" w:themeColor="text1"/>
                <w:sz w:val="28"/>
              </w:rPr>
              <w:t xml:space="preserve">International Journal of Science </w:t>
            </w:r>
            <w:r w:rsidR="009F584F">
              <w:rPr>
                <w:b/>
                <w:color w:val="000000" w:themeColor="text1"/>
                <w:sz w:val="28"/>
              </w:rPr>
              <w:t>and</w:t>
            </w:r>
            <w:r w:rsidRPr="0024349C">
              <w:rPr>
                <w:b/>
                <w:color w:val="000000" w:themeColor="text1"/>
                <w:sz w:val="28"/>
              </w:rPr>
              <w:t xml:space="preserve"> Research</w:t>
            </w:r>
            <w:r w:rsidR="009F584F">
              <w:rPr>
                <w:b/>
                <w:color w:val="000000" w:themeColor="text1"/>
                <w:sz w:val="28"/>
              </w:rPr>
              <w:t xml:space="preserve"> Development</w:t>
            </w:r>
          </w:p>
          <w:p w:rsidR="00FF2A9B" w:rsidRDefault="00253A4D" w:rsidP="00FF2A9B">
            <w:pPr>
              <w:tabs>
                <w:tab w:val="left" w:pos="720"/>
                <w:tab w:val="left" w:pos="1440"/>
                <w:tab w:val="left" w:pos="2160"/>
                <w:tab w:val="left" w:pos="2880"/>
              </w:tabs>
              <w:rPr>
                <w:rFonts w:ascii="Times New Roman" w:hAnsi="Times New Roman"/>
                <w:bCs/>
                <w:iCs/>
                <w:color w:val="000000" w:themeColor="text1"/>
              </w:rPr>
            </w:pPr>
            <w:r>
              <w:rPr>
                <w:rFonts w:ascii="Times New Roman" w:hAnsi="Times New Roman"/>
                <w:bCs/>
                <w:iCs/>
                <w:color w:val="000000" w:themeColor="text1"/>
              </w:rPr>
              <w:t>Vol. 01, Issue 0</w:t>
            </w:r>
            <w:r w:rsidR="00893F04">
              <w:rPr>
                <w:rFonts w:ascii="Times New Roman" w:hAnsi="Times New Roman"/>
                <w:bCs/>
                <w:iCs/>
                <w:color w:val="000000" w:themeColor="text1"/>
              </w:rPr>
              <w:t>3</w:t>
            </w:r>
            <w:r>
              <w:rPr>
                <w:rFonts w:ascii="Times New Roman" w:hAnsi="Times New Roman"/>
                <w:bCs/>
                <w:iCs/>
                <w:color w:val="000000" w:themeColor="text1"/>
              </w:rPr>
              <w:t>, pp.073</w:t>
            </w:r>
            <w:r w:rsidR="00FF2A9B">
              <w:rPr>
                <w:rFonts w:ascii="Times New Roman" w:hAnsi="Times New Roman"/>
                <w:bCs/>
                <w:iCs/>
                <w:color w:val="000000" w:themeColor="text1"/>
              </w:rPr>
              <w:t>-07</w:t>
            </w:r>
            <w:r>
              <w:rPr>
                <w:rFonts w:ascii="Times New Roman" w:hAnsi="Times New Roman"/>
                <w:bCs/>
                <w:iCs/>
                <w:color w:val="000000" w:themeColor="text1"/>
              </w:rPr>
              <w:t>8</w:t>
            </w:r>
            <w:r w:rsidR="00FF2A9B">
              <w:rPr>
                <w:rFonts w:ascii="Times New Roman" w:hAnsi="Times New Roman"/>
                <w:bCs/>
                <w:iCs/>
                <w:color w:val="000000" w:themeColor="text1"/>
              </w:rPr>
              <w:t xml:space="preserve">, </w:t>
            </w:r>
            <w:r w:rsidR="00893F04">
              <w:rPr>
                <w:rFonts w:ascii="Times New Roman" w:hAnsi="Times New Roman"/>
                <w:bCs/>
                <w:iCs/>
                <w:color w:val="000000" w:themeColor="text1"/>
              </w:rPr>
              <w:t>June</w:t>
            </w:r>
            <w:r w:rsidR="00FF2A9B">
              <w:rPr>
                <w:rFonts w:ascii="Times New Roman" w:hAnsi="Times New Roman"/>
                <w:bCs/>
                <w:iCs/>
                <w:color w:val="000000" w:themeColor="text1"/>
              </w:rPr>
              <w:t>, 2022</w:t>
            </w:r>
          </w:p>
          <w:p w:rsidR="000B0E76" w:rsidRPr="0024349C" w:rsidRDefault="000B0E76" w:rsidP="000B0E76">
            <w:pPr>
              <w:tabs>
                <w:tab w:val="left" w:pos="720"/>
                <w:tab w:val="left" w:pos="1440"/>
                <w:tab w:val="left" w:pos="2160"/>
                <w:tab w:val="left" w:pos="2880"/>
              </w:tabs>
              <w:rPr>
                <w:rFonts w:ascii="Times New Roman" w:hAnsi="Times New Roman"/>
                <w:color w:val="000000" w:themeColor="text1"/>
              </w:rPr>
            </w:pPr>
            <w:r w:rsidRPr="0024349C">
              <w:rPr>
                <w:rFonts w:ascii="Times New Roman" w:hAnsi="Times New Roman"/>
                <w:color w:val="000000" w:themeColor="text1"/>
              </w:rPr>
              <w:t>Available online at http://www.scienceijsr</w:t>
            </w:r>
            <w:r w:rsidR="009F584F">
              <w:rPr>
                <w:rFonts w:ascii="Times New Roman" w:hAnsi="Times New Roman"/>
                <w:color w:val="000000" w:themeColor="text1"/>
              </w:rPr>
              <w:t>d</w:t>
            </w:r>
            <w:r w:rsidRPr="0024349C">
              <w:rPr>
                <w:rFonts w:ascii="Times New Roman" w:hAnsi="Times New Roman"/>
                <w:color w:val="000000" w:themeColor="text1"/>
              </w:rPr>
              <w:t>.com</w:t>
            </w:r>
          </w:p>
          <w:p w:rsidR="000B072C" w:rsidRPr="0024349C" w:rsidRDefault="000B072C" w:rsidP="000B0E76">
            <w:pPr>
              <w:tabs>
                <w:tab w:val="left" w:pos="720"/>
                <w:tab w:val="left" w:pos="1440"/>
                <w:tab w:val="left" w:pos="2160"/>
                <w:tab w:val="left" w:pos="2880"/>
              </w:tabs>
              <w:rPr>
                <w:rFonts w:ascii="Cambria" w:hAnsi="Cambria" w:cs="Arial"/>
                <w:b/>
                <w:color w:val="000000" w:themeColor="text1"/>
                <w:sz w:val="10"/>
              </w:rPr>
            </w:pPr>
          </w:p>
        </w:tc>
        <w:tc>
          <w:tcPr>
            <w:tcW w:w="1564" w:type="pct"/>
            <w:vAlign w:val="center"/>
          </w:tcPr>
          <w:p w:rsidR="000F7A25" w:rsidRDefault="000F7A25" w:rsidP="000F7A25">
            <w:pPr>
              <w:tabs>
                <w:tab w:val="left" w:pos="720"/>
                <w:tab w:val="left" w:pos="1440"/>
                <w:tab w:val="left" w:pos="2160"/>
                <w:tab w:val="left" w:pos="2880"/>
              </w:tabs>
              <w:ind w:right="141"/>
              <w:jc w:val="right"/>
              <w:rPr>
                <w:rFonts w:cs="Tahoma"/>
                <w:b/>
                <w:color w:val="000000" w:themeColor="text1"/>
                <w:sz w:val="16"/>
                <w:szCs w:val="16"/>
              </w:rPr>
            </w:pPr>
            <w:r w:rsidRPr="009F584F">
              <w:rPr>
                <w:rFonts w:ascii="Times New Roman" w:hAnsi="Times New Roman"/>
                <w:noProof/>
                <w:color w:val="000000" w:themeColor="text1"/>
                <w:sz w:val="16"/>
                <w:szCs w:val="16"/>
              </w:rPr>
              <w:drawing>
                <wp:inline distT="0" distB="0" distL="0" distR="0">
                  <wp:extent cx="616048" cy="415637"/>
                  <wp:effectExtent l="19050" t="0" r="0" b="0"/>
                  <wp:docPr id="5" name="Picture 1" descr="http://www.scienceijsrd.com/sites/default/files/ls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ienceijsrd.com/sites/default/files/lsrd.jpg"/>
                          <pic:cNvPicPr>
                            <a:picLocks noChangeAspect="1" noChangeArrowheads="1"/>
                          </pic:cNvPicPr>
                        </pic:nvPicPr>
                        <pic:blipFill>
                          <a:blip r:embed="rId8"/>
                          <a:srcRect r="81744"/>
                          <a:stretch>
                            <a:fillRect/>
                          </a:stretch>
                        </pic:blipFill>
                        <pic:spPr bwMode="auto">
                          <a:xfrm>
                            <a:off x="0" y="0"/>
                            <a:ext cx="618945" cy="417592"/>
                          </a:xfrm>
                          <a:prstGeom prst="rect">
                            <a:avLst/>
                          </a:prstGeom>
                          <a:noFill/>
                          <a:ln w="9525">
                            <a:noFill/>
                            <a:miter lim="800000"/>
                            <a:headEnd/>
                            <a:tailEnd/>
                          </a:ln>
                        </pic:spPr>
                      </pic:pic>
                    </a:graphicData>
                  </a:graphic>
                </wp:inline>
              </w:drawing>
            </w:r>
          </w:p>
          <w:p w:rsidR="00CA5D69" w:rsidRPr="0024349C" w:rsidRDefault="000F7A25" w:rsidP="000F7A25">
            <w:pPr>
              <w:tabs>
                <w:tab w:val="left" w:pos="720"/>
                <w:tab w:val="left" w:pos="1440"/>
                <w:tab w:val="left" w:pos="2160"/>
                <w:tab w:val="left" w:pos="2880"/>
              </w:tabs>
              <w:jc w:val="right"/>
              <w:rPr>
                <w:rFonts w:cs="Tahoma"/>
                <w:b/>
                <w:color w:val="000000" w:themeColor="text1"/>
                <w:sz w:val="16"/>
                <w:szCs w:val="16"/>
              </w:rPr>
            </w:pPr>
            <w:r>
              <w:rPr>
                <w:rFonts w:cs="Tahoma"/>
                <w:b/>
                <w:color w:val="000000"/>
                <w:sz w:val="18"/>
                <w:szCs w:val="16"/>
              </w:rPr>
              <w:t>ISSN: 2583-4231</w:t>
            </w:r>
          </w:p>
        </w:tc>
      </w:tr>
    </w:tbl>
    <w:p w:rsidR="006B60FC" w:rsidRPr="0024349C" w:rsidRDefault="00B94328" w:rsidP="000E0283">
      <w:pPr>
        <w:spacing w:after="0" w:line="240" w:lineRule="auto"/>
        <w:jc w:val="right"/>
        <w:rPr>
          <w:rFonts w:asciiTheme="minorHAnsi" w:hAnsiTheme="minorHAnsi"/>
          <w:b/>
          <w:color w:val="000000" w:themeColor="text1"/>
          <w:sz w:val="32"/>
          <w:szCs w:val="26"/>
        </w:rPr>
      </w:pPr>
      <w:r>
        <w:rPr>
          <w:rFonts w:asciiTheme="minorHAnsi" w:hAnsiTheme="minorHAnsi"/>
          <w:b/>
          <w:color w:val="000000" w:themeColor="text1"/>
          <w:sz w:val="32"/>
          <w:szCs w:val="26"/>
        </w:rPr>
        <w:t>Research Article</w:t>
      </w:r>
    </w:p>
    <w:p w:rsidR="00CA5BAD" w:rsidRPr="0024349C" w:rsidRDefault="00CA5BAD" w:rsidP="0064141A">
      <w:pPr>
        <w:spacing w:after="0" w:line="240" w:lineRule="auto"/>
        <w:jc w:val="center"/>
        <w:rPr>
          <w:rFonts w:ascii="Cambria" w:hAnsi="Cambria"/>
          <w:b/>
          <w:color w:val="000000" w:themeColor="text1"/>
          <w:sz w:val="8"/>
          <w:szCs w:val="26"/>
        </w:rPr>
      </w:pPr>
    </w:p>
    <w:p w:rsidR="003D0CCA" w:rsidRDefault="005832F6" w:rsidP="00816E79">
      <w:pPr>
        <w:spacing w:after="0" w:line="240" w:lineRule="auto"/>
        <w:jc w:val="center"/>
        <w:rPr>
          <w:rFonts w:asciiTheme="minorHAnsi" w:hAnsiTheme="minorHAnsi"/>
          <w:b/>
          <w:color w:val="000000" w:themeColor="text1"/>
          <w:sz w:val="28"/>
          <w:szCs w:val="24"/>
        </w:rPr>
      </w:pPr>
      <w:r w:rsidRPr="005832F6">
        <w:rPr>
          <w:rFonts w:asciiTheme="minorHAnsi" w:hAnsiTheme="minorHAnsi"/>
          <w:b/>
          <w:color w:val="000000" w:themeColor="text1"/>
          <w:sz w:val="28"/>
          <w:szCs w:val="24"/>
        </w:rPr>
        <w:t>ANALYSIS OF THE IMPACT OF INTEREST RATE ON BALANCE OF PAYMENTS IN NIGERIA</w:t>
      </w:r>
    </w:p>
    <w:p w:rsidR="005832F6" w:rsidRPr="009A00CA" w:rsidRDefault="005832F6" w:rsidP="00816E79">
      <w:pPr>
        <w:spacing w:after="0" w:line="240" w:lineRule="auto"/>
        <w:jc w:val="center"/>
        <w:rPr>
          <w:rFonts w:asciiTheme="minorHAnsi" w:hAnsiTheme="minorHAnsi"/>
          <w:b/>
          <w:color w:val="000000" w:themeColor="text1"/>
          <w:sz w:val="18"/>
        </w:rPr>
      </w:pPr>
    </w:p>
    <w:p w:rsidR="00483F72" w:rsidRDefault="00483F72" w:rsidP="00483F72">
      <w:pPr>
        <w:spacing w:after="0" w:line="240" w:lineRule="auto"/>
        <w:jc w:val="center"/>
        <w:rPr>
          <w:rFonts w:asciiTheme="minorHAnsi" w:hAnsiTheme="minorHAnsi"/>
          <w:b/>
          <w:color w:val="000000" w:themeColor="text1"/>
          <w:sz w:val="24"/>
        </w:rPr>
      </w:pPr>
      <w:r>
        <w:rPr>
          <w:rFonts w:asciiTheme="minorHAnsi" w:hAnsiTheme="minorHAnsi"/>
          <w:b/>
          <w:color w:val="000000" w:themeColor="text1"/>
          <w:sz w:val="24"/>
        </w:rPr>
        <w:t>*</w:t>
      </w:r>
      <w:r w:rsidRPr="005832F6">
        <w:rPr>
          <w:rFonts w:asciiTheme="minorHAnsi" w:hAnsiTheme="minorHAnsi"/>
          <w:b/>
          <w:color w:val="000000" w:themeColor="text1"/>
          <w:sz w:val="24"/>
        </w:rPr>
        <w:t>Ukangwa Jane Uchechi,</w:t>
      </w:r>
      <w:r>
        <w:rPr>
          <w:rFonts w:asciiTheme="minorHAnsi" w:hAnsiTheme="minorHAnsi"/>
          <w:b/>
          <w:color w:val="000000" w:themeColor="text1"/>
          <w:sz w:val="24"/>
        </w:rPr>
        <w:t xml:space="preserve"> Ikechi Victor Iheukwumere and Ikechi Joseph Fineboy</w:t>
      </w:r>
    </w:p>
    <w:p w:rsidR="005832F6" w:rsidRPr="009A00CA" w:rsidRDefault="005832F6" w:rsidP="00086F34">
      <w:pPr>
        <w:spacing w:after="0" w:line="240" w:lineRule="auto"/>
        <w:jc w:val="center"/>
        <w:rPr>
          <w:rFonts w:asciiTheme="majorHAnsi" w:hAnsiTheme="majorHAnsi"/>
          <w:color w:val="000000" w:themeColor="text1"/>
          <w:sz w:val="18"/>
        </w:rPr>
      </w:pPr>
    </w:p>
    <w:p w:rsidR="006B0F54" w:rsidRDefault="005832F6" w:rsidP="006B0F54">
      <w:pPr>
        <w:spacing w:after="0" w:line="240" w:lineRule="auto"/>
        <w:jc w:val="center"/>
        <w:rPr>
          <w:rFonts w:asciiTheme="majorHAnsi" w:hAnsiTheme="majorHAnsi"/>
          <w:color w:val="000000" w:themeColor="text1"/>
          <w:sz w:val="20"/>
        </w:rPr>
      </w:pPr>
      <w:r w:rsidRPr="005832F6">
        <w:rPr>
          <w:rFonts w:asciiTheme="majorHAnsi" w:hAnsiTheme="majorHAnsi"/>
          <w:color w:val="000000" w:themeColor="text1"/>
          <w:sz w:val="20"/>
        </w:rPr>
        <w:t>Department of Economics, Clifford University Owerrinta, Abia State, Nigeria</w:t>
      </w:r>
    </w:p>
    <w:p w:rsidR="009A00CA" w:rsidRPr="009A00CA" w:rsidRDefault="009A00CA" w:rsidP="006B0F54">
      <w:pPr>
        <w:spacing w:after="0" w:line="240" w:lineRule="auto"/>
        <w:jc w:val="center"/>
        <w:rPr>
          <w:rFonts w:ascii="Cambria" w:hAnsi="Cambria"/>
          <w:color w:val="000000" w:themeColor="text1"/>
          <w:sz w:val="18"/>
        </w:rPr>
      </w:pPr>
    </w:p>
    <w:p w:rsidR="00253A4D" w:rsidRPr="008354C8" w:rsidRDefault="00253A4D" w:rsidP="00253A4D">
      <w:pPr>
        <w:spacing w:after="0" w:line="240" w:lineRule="auto"/>
        <w:ind w:right="-1"/>
        <w:jc w:val="center"/>
        <w:rPr>
          <w:rFonts w:asciiTheme="majorHAnsi" w:hAnsiTheme="majorHAnsi" w:cs="Arial"/>
          <w:color w:val="000000" w:themeColor="text1"/>
          <w:sz w:val="2"/>
        </w:rPr>
      </w:pPr>
      <w:r w:rsidRPr="008354C8">
        <w:rPr>
          <w:rFonts w:ascii="Cambria" w:hAnsi="Cambria"/>
          <w:b/>
          <w:bCs/>
          <w:color w:val="000000" w:themeColor="text1"/>
          <w:sz w:val="18"/>
          <w:szCs w:val="18"/>
        </w:rPr>
        <w:t xml:space="preserve">Received </w:t>
      </w:r>
      <w:r w:rsidRPr="001A7F0D">
        <w:rPr>
          <w:rFonts w:ascii="Cambria" w:hAnsi="Cambria"/>
          <w:bCs/>
          <w:color w:val="000000" w:themeColor="text1"/>
          <w:sz w:val="18"/>
          <w:szCs w:val="18"/>
        </w:rPr>
        <w:t>1</w:t>
      </w:r>
      <w:r w:rsidR="002852F6">
        <w:rPr>
          <w:rFonts w:ascii="Cambria" w:hAnsi="Cambria"/>
          <w:bCs/>
          <w:color w:val="000000" w:themeColor="text1"/>
          <w:sz w:val="18"/>
          <w:szCs w:val="18"/>
        </w:rPr>
        <w:t>8</w:t>
      </w:r>
      <w:r w:rsidRPr="008354C8">
        <w:rPr>
          <w:rFonts w:ascii="Cambria" w:hAnsi="Cambria"/>
          <w:bCs/>
          <w:color w:val="000000" w:themeColor="text1"/>
          <w:sz w:val="18"/>
          <w:szCs w:val="18"/>
          <w:vertAlign w:val="superscript"/>
        </w:rPr>
        <w:t>th</w:t>
      </w:r>
      <w:r w:rsidRPr="008354C8">
        <w:rPr>
          <w:rFonts w:ascii="Cambria" w:hAnsi="Cambria"/>
          <w:bCs/>
          <w:color w:val="000000" w:themeColor="text1"/>
          <w:sz w:val="18"/>
          <w:szCs w:val="18"/>
        </w:rPr>
        <w:t xml:space="preserve"> </w:t>
      </w:r>
      <w:r w:rsidR="00893F04">
        <w:rPr>
          <w:rFonts w:ascii="Cambria" w:hAnsi="Cambria"/>
          <w:bCs/>
          <w:color w:val="000000" w:themeColor="text1"/>
          <w:sz w:val="18"/>
          <w:szCs w:val="18"/>
        </w:rPr>
        <w:t>April</w:t>
      </w:r>
      <w:r>
        <w:rPr>
          <w:rFonts w:ascii="Cambria" w:hAnsi="Cambria"/>
          <w:bCs/>
          <w:color w:val="000000" w:themeColor="text1"/>
          <w:sz w:val="18"/>
          <w:szCs w:val="18"/>
        </w:rPr>
        <w:t xml:space="preserve"> </w:t>
      </w:r>
      <w:r w:rsidRPr="008354C8">
        <w:rPr>
          <w:rFonts w:ascii="Cambria" w:hAnsi="Cambria"/>
          <w:bCs/>
          <w:color w:val="000000" w:themeColor="text1"/>
          <w:sz w:val="18"/>
          <w:szCs w:val="18"/>
        </w:rPr>
        <w:t>202</w:t>
      </w:r>
      <w:r>
        <w:rPr>
          <w:rFonts w:ascii="Cambria" w:hAnsi="Cambria"/>
          <w:bCs/>
          <w:color w:val="000000" w:themeColor="text1"/>
          <w:sz w:val="18"/>
          <w:szCs w:val="18"/>
        </w:rPr>
        <w:t>2</w:t>
      </w:r>
      <w:r w:rsidRPr="008354C8">
        <w:rPr>
          <w:rFonts w:ascii="Cambria" w:hAnsi="Cambria"/>
          <w:bCs/>
          <w:color w:val="000000" w:themeColor="text1"/>
          <w:sz w:val="18"/>
          <w:szCs w:val="18"/>
        </w:rPr>
        <w:t>;</w:t>
      </w:r>
      <w:r w:rsidRPr="008354C8">
        <w:rPr>
          <w:rFonts w:ascii="Cambria" w:hAnsi="Cambria"/>
          <w:b/>
          <w:bCs/>
          <w:color w:val="000000" w:themeColor="text1"/>
          <w:sz w:val="18"/>
          <w:szCs w:val="18"/>
        </w:rPr>
        <w:t xml:space="preserve"> Accepted </w:t>
      </w:r>
      <w:r>
        <w:rPr>
          <w:rFonts w:ascii="Cambria" w:hAnsi="Cambria"/>
          <w:bCs/>
          <w:color w:val="000000" w:themeColor="text1"/>
          <w:sz w:val="18"/>
          <w:szCs w:val="18"/>
        </w:rPr>
        <w:t>2</w:t>
      </w:r>
      <w:r w:rsidR="002852F6">
        <w:rPr>
          <w:rFonts w:ascii="Cambria" w:hAnsi="Cambria"/>
          <w:bCs/>
          <w:color w:val="000000" w:themeColor="text1"/>
          <w:sz w:val="18"/>
          <w:szCs w:val="18"/>
        </w:rPr>
        <w:t>4</w:t>
      </w:r>
      <w:r w:rsidRPr="008354C8">
        <w:rPr>
          <w:rFonts w:ascii="Cambria" w:hAnsi="Cambria"/>
          <w:bCs/>
          <w:color w:val="000000" w:themeColor="text1"/>
          <w:sz w:val="18"/>
          <w:szCs w:val="18"/>
          <w:vertAlign w:val="superscript"/>
        </w:rPr>
        <w:t>th</w:t>
      </w:r>
      <w:r w:rsidRPr="008354C8">
        <w:rPr>
          <w:rFonts w:ascii="Cambria" w:hAnsi="Cambria"/>
          <w:bCs/>
          <w:color w:val="000000" w:themeColor="text1"/>
          <w:sz w:val="12"/>
        </w:rPr>
        <w:t xml:space="preserve"> </w:t>
      </w:r>
      <w:r w:rsidR="00893F04">
        <w:rPr>
          <w:rFonts w:ascii="Cambria" w:hAnsi="Cambria"/>
          <w:bCs/>
          <w:color w:val="000000" w:themeColor="text1"/>
          <w:sz w:val="18"/>
          <w:szCs w:val="18"/>
        </w:rPr>
        <w:t>May</w:t>
      </w:r>
      <w:r>
        <w:rPr>
          <w:rFonts w:ascii="Cambria" w:hAnsi="Cambria"/>
          <w:bCs/>
          <w:color w:val="000000" w:themeColor="text1"/>
          <w:sz w:val="18"/>
          <w:szCs w:val="18"/>
        </w:rPr>
        <w:t xml:space="preserve"> </w:t>
      </w:r>
      <w:r w:rsidRPr="008354C8">
        <w:rPr>
          <w:rFonts w:ascii="Cambria" w:hAnsi="Cambria"/>
          <w:bCs/>
          <w:color w:val="000000" w:themeColor="text1"/>
          <w:sz w:val="18"/>
          <w:szCs w:val="18"/>
        </w:rPr>
        <w:t>202</w:t>
      </w:r>
      <w:r>
        <w:rPr>
          <w:rFonts w:ascii="Cambria" w:hAnsi="Cambria"/>
          <w:bCs/>
          <w:color w:val="000000" w:themeColor="text1"/>
          <w:sz w:val="18"/>
          <w:szCs w:val="18"/>
        </w:rPr>
        <w:t>2</w:t>
      </w:r>
      <w:r w:rsidRPr="008354C8">
        <w:rPr>
          <w:rFonts w:ascii="Cambria" w:hAnsi="Cambria"/>
          <w:bCs/>
          <w:color w:val="000000" w:themeColor="text1"/>
          <w:sz w:val="18"/>
          <w:szCs w:val="18"/>
        </w:rPr>
        <w:t>;</w:t>
      </w:r>
      <w:r w:rsidRPr="008354C8">
        <w:rPr>
          <w:rFonts w:ascii="Cambria" w:hAnsi="Cambria"/>
          <w:b/>
          <w:bCs/>
          <w:color w:val="000000" w:themeColor="text1"/>
          <w:sz w:val="18"/>
          <w:szCs w:val="18"/>
        </w:rPr>
        <w:t xml:space="preserve"> Published online </w:t>
      </w:r>
      <w:r>
        <w:rPr>
          <w:rFonts w:ascii="Cambria" w:hAnsi="Cambria"/>
          <w:bCs/>
          <w:color w:val="000000" w:themeColor="text1"/>
          <w:sz w:val="18"/>
          <w:szCs w:val="18"/>
        </w:rPr>
        <w:t>30</w:t>
      </w:r>
      <w:r>
        <w:rPr>
          <w:rFonts w:ascii="Cambria" w:hAnsi="Cambria"/>
          <w:bCs/>
          <w:color w:val="000000" w:themeColor="text1"/>
          <w:sz w:val="18"/>
          <w:szCs w:val="18"/>
          <w:vertAlign w:val="superscript"/>
        </w:rPr>
        <w:t>th</w:t>
      </w:r>
      <w:r w:rsidRPr="008354C8">
        <w:rPr>
          <w:rFonts w:ascii="Cambria" w:hAnsi="Cambria"/>
          <w:bCs/>
          <w:color w:val="000000" w:themeColor="text1"/>
          <w:sz w:val="18"/>
          <w:szCs w:val="18"/>
        </w:rPr>
        <w:t xml:space="preserve"> </w:t>
      </w:r>
      <w:r w:rsidR="00893F04">
        <w:rPr>
          <w:rFonts w:ascii="Cambria" w:hAnsi="Cambria"/>
          <w:bCs/>
          <w:color w:val="000000" w:themeColor="text1"/>
          <w:sz w:val="18"/>
          <w:szCs w:val="18"/>
        </w:rPr>
        <w:t>June</w:t>
      </w:r>
      <w:r>
        <w:rPr>
          <w:rFonts w:ascii="Cambria" w:hAnsi="Cambria"/>
          <w:bCs/>
          <w:color w:val="000000" w:themeColor="text1"/>
          <w:sz w:val="18"/>
          <w:szCs w:val="18"/>
        </w:rPr>
        <w:t xml:space="preserve"> </w:t>
      </w:r>
      <w:r w:rsidRPr="008354C8">
        <w:rPr>
          <w:rFonts w:ascii="Cambria" w:hAnsi="Cambria"/>
          <w:bCs/>
          <w:color w:val="000000" w:themeColor="text1"/>
          <w:sz w:val="18"/>
          <w:szCs w:val="18"/>
        </w:rPr>
        <w:t>202</w:t>
      </w:r>
      <w:r>
        <w:rPr>
          <w:rFonts w:ascii="Cambria" w:hAnsi="Cambria"/>
          <w:bCs/>
          <w:color w:val="000000" w:themeColor="text1"/>
          <w:sz w:val="18"/>
          <w:szCs w:val="18"/>
        </w:rPr>
        <w:t>2</w:t>
      </w:r>
      <w:r w:rsidRPr="008354C8">
        <w:rPr>
          <w:rFonts w:asciiTheme="majorHAnsi" w:hAnsiTheme="majorHAnsi"/>
          <w:bCs/>
          <w:color w:val="000000" w:themeColor="text1"/>
          <w:sz w:val="18"/>
          <w:szCs w:val="18"/>
        </w:rPr>
        <w:br/>
      </w:r>
    </w:p>
    <w:p w:rsidR="00710F67" w:rsidRPr="0024349C" w:rsidRDefault="00710F67" w:rsidP="0089222F">
      <w:pPr>
        <w:spacing w:after="0" w:line="240" w:lineRule="auto"/>
        <w:jc w:val="center"/>
        <w:rPr>
          <w:rFonts w:ascii="Ebrima" w:hAnsi="Ebrima" w:cs="Arial"/>
          <w:color w:val="000000" w:themeColor="text1"/>
          <w:sz w:val="2"/>
        </w:rPr>
      </w:pPr>
    </w:p>
    <w:tbl>
      <w:tblPr>
        <w:tblStyle w:val="TableGrid3"/>
        <w:tblW w:w="5000" w:type="pct"/>
        <w:jc w:val="right"/>
        <w:tblLook w:val="04A0"/>
      </w:tblPr>
      <w:tblGrid>
        <w:gridCol w:w="10705"/>
      </w:tblGrid>
      <w:tr w:rsidR="00F32BFC" w:rsidRPr="0024349C" w:rsidTr="000F660C">
        <w:trPr>
          <w:jc w:val="right"/>
        </w:trPr>
        <w:tc>
          <w:tcPr>
            <w:tcW w:w="5000" w:type="pct"/>
            <w:tcBorders>
              <w:top w:val="single" w:sz="6" w:space="0" w:color="auto"/>
              <w:left w:val="nil"/>
              <w:bottom w:val="single" w:sz="6" w:space="0" w:color="auto"/>
              <w:right w:val="nil"/>
            </w:tcBorders>
          </w:tcPr>
          <w:p w:rsidR="00F32BFC" w:rsidRPr="0024349C" w:rsidRDefault="00F32BFC" w:rsidP="00A15701">
            <w:pPr>
              <w:rPr>
                <w:rFonts w:ascii="Times New Roman" w:hAnsi="Times New Roman"/>
                <w:b/>
                <w:color w:val="000000" w:themeColor="text1"/>
              </w:rPr>
            </w:pPr>
            <w:r w:rsidRPr="0024349C">
              <w:rPr>
                <w:rFonts w:ascii="Times New Roman" w:hAnsi="Times New Roman"/>
                <w:b/>
                <w:color w:val="000000" w:themeColor="text1"/>
                <w:sz w:val="20"/>
              </w:rPr>
              <w:t>Abstract</w:t>
            </w:r>
          </w:p>
        </w:tc>
      </w:tr>
      <w:tr w:rsidR="00F32BFC" w:rsidRPr="0024349C" w:rsidTr="000F660C">
        <w:trPr>
          <w:jc w:val="right"/>
        </w:trPr>
        <w:tc>
          <w:tcPr>
            <w:tcW w:w="5000" w:type="pct"/>
            <w:tcBorders>
              <w:top w:val="single" w:sz="6" w:space="0" w:color="auto"/>
              <w:left w:val="nil"/>
              <w:bottom w:val="nil"/>
              <w:right w:val="nil"/>
            </w:tcBorders>
          </w:tcPr>
          <w:p w:rsidR="00A15701" w:rsidRPr="0024349C" w:rsidRDefault="00A15701" w:rsidP="00CE2FF0">
            <w:pPr>
              <w:jc w:val="both"/>
              <w:rPr>
                <w:rFonts w:ascii="Times New Roman" w:hAnsi="Times New Roman"/>
                <w:b/>
                <w:i/>
                <w:color w:val="000000" w:themeColor="text1"/>
                <w:sz w:val="6"/>
              </w:rPr>
            </w:pPr>
          </w:p>
          <w:p w:rsidR="009A00CA" w:rsidRPr="0064725A" w:rsidRDefault="009A00CA" w:rsidP="009A00CA">
            <w:pPr>
              <w:autoSpaceDE w:val="0"/>
              <w:autoSpaceDN w:val="0"/>
              <w:adjustRightInd w:val="0"/>
              <w:jc w:val="both"/>
              <w:rPr>
                <w:rFonts w:ascii="Times New Roman" w:hAnsi="Times New Roman"/>
                <w:sz w:val="18"/>
                <w:szCs w:val="20"/>
                <w:lang w:val="en-GB"/>
              </w:rPr>
            </w:pPr>
            <w:r w:rsidRPr="0064725A">
              <w:rPr>
                <w:rFonts w:ascii="Times New Roman" w:hAnsi="Times New Roman"/>
                <w:sz w:val="18"/>
                <w:szCs w:val="20"/>
                <w:lang w:val="en-GB"/>
              </w:rPr>
              <w:t>Existence of interest rates differences between home country and abroad leads to capital mobility. The relationship between interest rate and the balance of payment becomes more evident by looking at country’s capital account. Given that Nigerian economy has recorded unfavourable BOP positive in recent years, it becomes imperative to study the impact of interest rate on BOP in Nigeria. This study therefore sought to determine the impact of interest rate on BOP in Nigeria. This study used secondary data sourced from Central Bank of Nigeria Statistical Bulletin (2021) in its analysis. The study employed Autoregressive Distributed Lag (ARDL) to estimate the short run and long run impact of</w:t>
            </w:r>
            <w:r>
              <w:rPr>
                <w:rFonts w:ascii="Times New Roman" w:hAnsi="Times New Roman"/>
                <w:sz w:val="18"/>
                <w:szCs w:val="20"/>
                <w:lang w:val="en-GB"/>
              </w:rPr>
              <w:t xml:space="preserve"> </w:t>
            </w:r>
            <w:r w:rsidRPr="0064725A">
              <w:rPr>
                <w:rFonts w:ascii="Times New Roman" w:hAnsi="Times New Roman"/>
                <w:sz w:val="18"/>
                <w:szCs w:val="20"/>
                <w:lang w:val="en-GB"/>
              </w:rPr>
              <w:t>interest rate on BOP in Nigeria from 1981-2021. The ARDL bound co-integration showed a long run relationship between BOP and interest rate in the country. The empirical result further showed that interest rate has short run and long run positive and significant impact on BOP in Nigeria. The study recommends that the policies should be put in place to fund government plan of work for a period of time than public borrowing in the case of interest rate that has led to the increment on Balance of payment (BOP) deficit.</w:t>
            </w:r>
          </w:p>
          <w:p w:rsidR="00147085" w:rsidRPr="00C9027D" w:rsidRDefault="00147085" w:rsidP="00CE2FF0">
            <w:pPr>
              <w:jc w:val="both"/>
              <w:rPr>
                <w:rFonts w:ascii="Times New Roman" w:hAnsi="Times New Roman"/>
                <w:color w:val="000000" w:themeColor="text1"/>
                <w:sz w:val="10"/>
              </w:rPr>
            </w:pPr>
          </w:p>
        </w:tc>
      </w:tr>
      <w:tr w:rsidR="00F32BFC" w:rsidRPr="0024349C" w:rsidTr="001C03A9">
        <w:trPr>
          <w:jc w:val="right"/>
        </w:trPr>
        <w:tc>
          <w:tcPr>
            <w:tcW w:w="5000" w:type="pct"/>
            <w:tcBorders>
              <w:top w:val="nil"/>
              <w:left w:val="nil"/>
              <w:bottom w:val="single" w:sz="6" w:space="0" w:color="auto"/>
              <w:right w:val="nil"/>
            </w:tcBorders>
          </w:tcPr>
          <w:p w:rsidR="00F32BFC" w:rsidRPr="004F665C" w:rsidRDefault="00F32BFC" w:rsidP="00877B0F">
            <w:pPr>
              <w:jc w:val="both"/>
              <w:rPr>
                <w:rFonts w:ascii="Times New Roman" w:hAnsi="Times New Roman"/>
                <w:sz w:val="16"/>
                <w:szCs w:val="20"/>
              </w:rPr>
            </w:pPr>
            <w:r w:rsidRPr="0021189D">
              <w:rPr>
                <w:rFonts w:ascii="Times New Roman" w:hAnsi="Times New Roman"/>
                <w:b/>
                <w:color w:val="000000" w:themeColor="text1"/>
                <w:sz w:val="16"/>
              </w:rPr>
              <w:t>Keywords:</w:t>
            </w:r>
            <w:r w:rsidR="00FE0D27">
              <w:rPr>
                <w:rFonts w:ascii="Times New Roman" w:hAnsi="Times New Roman"/>
                <w:b/>
                <w:color w:val="000000" w:themeColor="text1"/>
                <w:sz w:val="16"/>
              </w:rPr>
              <w:t xml:space="preserve"> </w:t>
            </w:r>
            <w:r w:rsidR="009A00CA" w:rsidRPr="0064725A">
              <w:rPr>
                <w:rFonts w:ascii="Times New Roman" w:hAnsi="Times New Roman"/>
                <w:bCs/>
                <w:sz w:val="16"/>
                <w:szCs w:val="20"/>
                <w:lang w:val="en-GB"/>
              </w:rPr>
              <w:t xml:space="preserve">Interest Rate, Balance of Payment, Loanable Funds, Liquidity Preference, </w:t>
            </w:r>
            <w:r w:rsidR="009A00CA" w:rsidRPr="0064725A">
              <w:rPr>
                <w:rFonts w:ascii="Times New Roman" w:hAnsi="Times New Roman"/>
                <w:sz w:val="16"/>
                <w:szCs w:val="20"/>
                <w:lang w:val="en-GB"/>
              </w:rPr>
              <w:t>Preferred Habitat, Classical Theory</w:t>
            </w:r>
            <w:r w:rsidR="00761610" w:rsidRPr="007F456C">
              <w:rPr>
                <w:rStyle w:val="jlqj4b"/>
                <w:rFonts w:ascii="Times New Roman" w:hAnsi="Times New Roman"/>
                <w:sz w:val="16"/>
                <w:szCs w:val="20"/>
              </w:rPr>
              <w:t>.</w:t>
            </w:r>
          </w:p>
          <w:p w:rsidR="00F33702" w:rsidRPr="0024349C" w:rsidRDefault="00F33702" w:rsidP="00877B0F">
            <w:pPr>
              <w:jc w:val="both"/>
              <w:rPr>
                <w:rFonts w:ascii="Times New Roman" w:hAnsi="Times New Roman"/>
                <w:color w:val="000000" w:themeColor="text1"/>
                <w:sz w:val="8"/>
              </w:rPr>
            </w:pPr>
          </w:p>
        </w:tc>
      </w:tr>
    </w:tbl>
    <w:p w:rsidR="00912369" w:rsidRPr="0024349C" w:rsidRDefault="00912369" w:rsidP="008F2701">
      <w:pPr>
        <w:shd w:val="clear" w:color="auto" w:fill="FFFFFF" w:themeFill="background1"/>
        <w:spacing w:after="0" w:line="240" w:lineRule="auto"/>
        <w:jc w:val="center"/>
        <w:rPr>
          <w:rFonts w:ascii="Times New Roman" w:hAnsi="Times New Roman"/>
          <w:b/>
          <w:i/>
          <w:color w:val="000000" w:themeColor="text1"/>
          <w:sz w:val="6"/>
        </w:rPr>
        <w:sectPr w:rsidR="00912369" w:rsidRPr="0024349C" w:rsidSect="000E239A">
          <w:pgSz w:w="11907" w:h="16839" w:code="9"/>
          <w:pgMar w:top="1077" w:right="709" w:bottom="709" w:left="709" w:header="720" w:footer="720" w:gutter="0"/>
          <w:cols w:space="720"/>
          <w:docGrid w:linePitch="360"/>
        </w:sectPr>
      </w:pPr>
    </w:p>
    <w:p w:rsidR="0027174D" w:rsidRPr="00FB4A0F" w:rsidRDefault="0027174D" w:rsidP="00DB7ED6">
      <w:pPr>
        <w:spacing w:after="0" w:line="240" w:lineRule="auto"/>
        <w:jc w:val="both"/>
        <w:rPr>
          <w:rFonts w:ascii="Cambria" w:hAnsi="Cambria"/>
          <w:b/>
          <w:color w:val="000000" w:themeColor="text1"/>
          <w:sz w:val="18"/>
          <w:szCs w:val="18"/>
        </w:rPr>
      </w:pPr>
    </w:p>
    <w:p w:rsidR="00046DA1" w:rsidRPr="0024349C" w:rsidRDefault="00046DA1" w:rsidP="0064141A">
      <w:pPr>
        <w:spacing w:after="0" w:line="240" w:lineRule="auto"/>
        <w:jc w:val="both"/>
        <w:outlineLvl w:val="0"/>
        <w:rPr>
          <w:rFonts w:asciiTheme="minorHAnsi" w:hAnsiTheme="minorHAnsi"/>
          <w:b/>
          <w:color w:val="000000" w:themeColor="text1"/>
          <w:sz w:val="18"/>
          <w:szCs w:val="18"/>
        </w:rPr>
      </w:pPr>
      <w:r w:rsidRPr="0024349C">
        <w:rPr>
          <w:rFonts w:asciiTheme="minorHAnsi" w:hAnsiTheme="minorHAnsi"/>
          <w:b/>
          <w:color w:val="000000" w:themeColor="text1"/>
          <w:sz w:val="24"/>
          <w:szCs w:val="18"/>
        </w:rPr>
        <w:t>INTRODUCTION</w:t>
      </w:r>
      <w:r w:rsidRPr="0024349C">
        <w:rPr>
          <w:rFonts w:asciiTheme="minorHAnsi" w:hAnsiTheme="minorHAnsi"/>
          <w:b/>
          <w:color w:val="000000" w:themeColor="text1"/>
          <w:sz w:val="18"/>
          <w:szCs w:val="18"/>
        </w:rPr>
        <w:t xml:space="preserve"> </w:t>
      </w:r>
    </w:p>
    <w:p w:rsidR="00DB5DB4" w:rsidRPr="00FB4A0F" w:rsidRDefault="00DB5DB4" w:rsidP="00C7459D">
      <w:pPr>
        <w:spacing w:after="0" w:line="240" w:lineRule="auto"/>
        <w:jc w:val="both"/>
        <w:rPr>
          <w:rFonts w:ascii="Times New Roman" w:hAnsi="Times New Roman"/>
          <w:b/>
          <w:color w:val="000000" w:themeColor="text1"/>
          <w:sz w:val="18"/>
          <w:szCs w:val="20"/>
        </w:rPr>
      </w:pPr>
    </w:p>
    <w:p w:rsidR="00097AA4" w:rsidRDefault="00953708" w:rsidP="00953708">
      <w:pPr>
        <w:spacing w:after="0" w:line="240" w:lineRule="auto"/>
        <w:jc w:val="both"/>
        <w:rPr>
          <w:rFonts w:ascii="Times New Roman" w:hAnsi="Times New Roman"/>
          <w:sz w:val="20"/>
          <w:szCs w:val="20"/>
          <w:lang w:val="en-GB"/>
        </w:rPr>
      </w:pPr>
      <w:r w:rsidRPr="0064725A">
        <w:rPr>
          <w:rFonts w:ascii="Times New Roman" w:eastAsia="Times New Roman" w:hAnsi="Times New Roman"/>
          <w:sz w:val="20"/>
          <w:szCs w:val="20"/>
        </w:rPr>
        <w:t>An int</w:t>
      </w:r>
      <w:bookmarkStart w:id="0" w:name="_GoBack"/>
      <w:bookmarkEnd w:id="0"/>
      <w:r w:rsidRPr="0064725A">
        <w:rPr>
          <w:rFonts w:ascii="Times New Roman" w:eastAsia="Times New Roman" w:hAnsi="Times New Roman"/>
          <w:sz w:val="20"/>
          <w:szCs w:val="20"/>
        </w:rPr>
        <w:t>erest rate is the amount of interest due per period, as a proportion of the amount lent, deposited, or borrowed. The interest rate is defined as the proportion of an amount loaned which a lender charges as interest to the borrower normally expressed as an annual percentage, (Oxford Dictionaries, 2018).  It is the rate a bank or other lender charges to borrow its money, or the rate a bank pays its savers for keeping money in an account, (Cambridge English Dictionary, 2018). The annual interest rate is the rate over a period of one year. Other interest rates apply over different periods, such as a month or a day, but they are usually annualized. The interest rate has been characterized as an index of the preference for a Dollar of present (income) over a dollar of future income”. The borrower wants or needs to have money sooner rather than later, and is willing to pay a fee-the interest rate-for that privilege, (Caroline, Amy, Timothy, 2021).Interest rate is the cost or charge imputed on borrowed money. Arising from economic theory, higher interest rate discourages investment and investors from borrowing funds from the financial sector, thus, reducing the level of investment and productive activities in the economy.</w:t>
      </w:r>
      <w:r w:rsidRPr="0064725A">
        <w:rPr>
          <w:rFonts w:ascii="Times New Roman" w:hAnsi="Times New Roman"/>
          <w:sz w:val="20"/>
          <w:szCs w:val="20"/>
          <w:lang w:val="en-GB"/>
        </w:rPr>
        <w:t xml:space="preserve"> Capital account deals with monetary flows into and out of a nation's financial markets. The most important determinant of financial flows is interest rates, which determine the rate of return on savings/investments. The potential return on financial assets such as real estate and equities will have important effects in the capital market (Mundell 1963).</w:t>
      </w:r>
      <w:r w:rsidR="00097AA4">
        <w:rPr>
          <w:rFonts w:ascii="Times New Roman" w:hAnsi="Times New Roman"/>
          <w:sz w:val="20"/>
          <w:szCs w:val="20"/>
          <w:lang w:val="en-GB"/>
        </w:rPr>
        <w:t xml:space="preserve"> </w:t>
      </w:r>
      <w:r w:rsidRPr="0064725A">
        <w:rPr>
          <w:rFonts w:ascii="Times New Roman" w:hAnsi="Times New Roman"/>
          <w:sz w:val="20"/>
          <w:szCs w:val="20"/>
          <w:lang w:val="en-GB"/>
        </w:rPr>
        <w:t xml:space="preserve">The higher a country's interest rates, the more attractive its financial markets are to both domestic and foreign idle fund (Kenen, 1960). This leads to an increased inflow of money through the capital account and less money leaving a country in search of higher returns in the international market. Sustained inflow will lead to increased supply of foreign currency and a high demand for the domestic currency, </w:t>
      </w:r>
      <w:r w:rsidR="00A4365E" w:rsidRPr="0064725A">
        <w:rPr>
          <w:rFonts w:ascii="Times New Roman" w:hAnsi="Times New Roman"/>
          <w:sz w:val="20"/>
          <w:szCs w:val="20"/>
          <w:lang w:val="en-GB"/>
        </w:rPr>
        <w:t>consequently, the domestic currency will appreciate over time</w:t>
      </w:r>
    </w:p>
    <w:p w:rsidR="00A4365E" w:rsidRPr="00A4365E" w:rsidRDefault="00A31879" w:rsidP="00A4365E">
      <w:pPr>
        <w:shd w:val="clear" w:color="auto" w:fill="FFFFFF"/>
        <w:spacing w:after="0" w:line="240" w:lineRule="auto"/>
        <w:jc w:val="both"/>
        <w:rPr>
          <w:rFonts w:ascii="Times New Roman" w:hAnsi="Times New Roman"/>
          <w:b/>
          <w:color w:val="000000" w:themeColor="text1"/>
          <w:sz w:val="18"/>
          <w:szCs w:val="20"/>
        </w:rPr>
      </w:pPr>
      <w:r w:rsidRPr="00A31879">
        <w:rPr>
          <w:rFonts w:ascii="Times New Roman" w:eastAsia="Times New Roman" w:hAnsi="Times New Roman"/>
          <w:noProof/>
          <w:sz w:val="20"/>
          <w:szCs w:val="20"/>
        </w:rPr>
        <w:pict>
          <v:shapetype id="_x0000_t32" coordsize="21600,21600" o:spt="32" o:oned="t" path="m,l21600,21600e" filled="f">
            <v:path arrowok="t" fillok="f" o:connecttype="none"/>
            <o:lock v:ext="edit" shapetype="t"/>
          </v:shapetype>
          <v:shape id="_x0000_s1108" type="#_x0000_t32" style="position:absolute;left:0;text-align:left;margin-left:.05pt;margin-top:7.3pt;width:255.9pt;height:0;z-index:251658240;mso-width-relative:margin;mso-height-relative:margin" o:connectortype="straight"/>
        </w:pict>
      </w:r>
    </w:p>
    <w:p w:rsidR="00A4365E" w:rsidRPr="00A4365E" w:rsidRDefault="00A4365E" w:rsidP="00A4365E">
      <w:pPr>
        <w:shd w:val="clear" w:color="auto" w:fill="FFFFFF"/>
        <w:spacing w:after="0" w:line="240" w:lineRule="auto"/>
        <w:jc w:val="both"/>
        <w:rPr>
          <w:rFonts w:ascii="Times New Roman" w:hAnsi="Times New Roman"/>
          <w:b/>
          <w:i/>
          <w:color w:val="000000" w:themeColor="text1"/>
          <w:sz w:val="16"/>
          <w:szCs w:val="20"/>
        </w:rPr>
      </w:pPr>
      <w:r w:rsidRPr="007C4AB1">
        <w:rPr>
          <w:rFonts w:ascii="Times New Roman" w:hAnsi="Times New Roman"/>
          <w:b/>
          <w:color w:val="000000" w:themeColor="text1"/>
          <w:sz w:val="16"/>
          <w:szCs w:val="20"/>
        </w:rPr>
        <w:t xml:space="preserve">*Corresponding Author: </w:t>
      </w:r>
      <w:r w:rsidRPr="00A4365E">
        <w:rPr>
          <w:rFonts w:ascii="Times New Roman" w:hAnsi="Times New Roman"/>
          <w:b/>
          <w:i/>
          <w:color w:val="000000" w:themeColor="text1"/>
          <w:sz w:val="16"/>
          <w:szCs w:val="20"/>
        </w:rPr>
        <w:t>Ukangwa Jane Uchechi</w:t>
      </w:r>
    </w:p>
    <w:p w:rsidR="00A4365E" w:rsidRPr="00A4365E" w:rsidRDefault="00A4365E" w:rsidP="00A4365E">
      <w:pPr>
        <w:shd w:val="clear" w:color="auto" w:fill="FFFFFF"/>
        <w:spacing w:after="0" w:line="240" w:lineRule="auto"/>
        <w:jc w:val="both"/>
        <w:rPr>
          <w:rFonts w:ascii="Times New Roman" w:hAnsi="Times New Roman"/>
          <w:color w:val="000000" w:themeColor="text1"/>
          <w:sz w:val="16"/>
          <w:szCs w:val="20"/>
        </w:rPr>
      </w:pPr>
      <w:r w:rsidRPr="00A4365E">
        <w:rPr>
          <w:rFonts w:ascii="Times New Roman" w:hAnsi="Times New Roman"/>
          <w:color w:val="000000" w:themeColor="text1"/>
          <w:sz w:val="16"/>
          <w:szCs w:val="20"/>
        </w:rPr>
        <w:t>Department of Economics, Clifford University Owerrinta, Abia State, Nigeria</w:t>
      </w:r>
    </w:p>
    <w:p w:rsidR="00A4365E" w:rsidRPr="00FB4A0F" w:rsidRDefault="00A4365E" w:rsidP="00A4365E">
      <w:pPr>
        <w:shd w:val="clear" w:color="auto" w:fill="FFFFFF"/>
        <w:spacing w:after="0" w:line="240" w:lineRule="auto"/>
        <w:jc w:val="both"/>
        <w:rPr>
          <w:rFonts w:ascii="Times New Roman" w:hAnsi="Times New Roman"/>
          <w:b/>
          <w:i/>
          <w:color w:val="000000" w:themeColor="text1"/>
          <w:sz w:val="16"/>
          <w:szCs w:val="20"/>
        </w:rPr>
      </w:pPr>
    </w:p>
    <w:p w:rsidR="00953708" w:rsidRPr="0064725A" w:rsidRDefault="00953708" w:rsidP="00953708">
      <w:pPr>
        <w:spacing w:after="0" w:line="240" w:lineRule="auto"/>
        <w:jc w:val="both"/>
        <w:rPr>
          <w:rFonts w:ascii="Times New Roman" w:hAnsi="Times New Roman"/>
          <w:sz w:val="20"/>
          <w:szCs w:val="20"/>
          <w:lang w:val="en-GB"/>
        </w:rPr>
      </w:pPr>
      <w:r w:rsidRPr="0064725A">
        <w:rPr>
          <w:rFonts w:ascii="Times New Roman" w:hAnsi="Times New Roman"/>
          <w:sz w:val="20"/>
          <w:szCs w:val="20"/>
          <w:lang w:val="en-GB"/>
        </w:rPr>
        <w:t>affecting both the exchange rate in the market and the country’s balance of payment (Suranovic, 2012). Interest rates has remained stable with continued implementation of the Nigeria Banks’ Reference Rate (NBRR) framework in the period facilitated a transparent credit pricing framework and enhanced the transmission of monetary policy signals through co</w:t>
      </w:r>
      <w:r w:rsidR="00097AA4">
        <w:rPr>
          <w:rFonts w:ascii="Times New Roman" w:hAnsi="Times New Roman"/>
          <w:sz w:val="20"/>
          <w:szCs w:val="20"/>
          <w:lang w:val="en-GB"/>
        </w:rPr>
        <w:t>mmercial banks’ lending rates (</w:t>
      </w:r>
      <w:r w:rsidRPr="0064725A">
        <w:rPr>
          <w:rFonts w:ascii="Times New Roman" w:hAnsi="Times New Roman"/>
          <w:sz w:val="20"/>
          <w:szCs w:val="20"/>
          <w:lang w:val="en-GB"/>
        </w:rPr>
        <w:t>Fourteenth Monetary Policy Committee Report, April 2015).</w:t>
      </w:r>
    </w:p>
    <w:p w:rsidR="00953708" w:rsidRPr="0064725A" w:rsidRDefault="00953708" w:rsidP="00953708">
      <w:pPr>
        <w:spacing w:after="0" w:line="240" w:lineRule="auto"/>
        <w:jc w:val="both"/>
        <w:rPr>
          <w:rFonts w:ascii="Times New Roman" w:hAnsi="Times New Roman"/>
          <w:b/>
          <w:sz w:val="20"/>
          <w:szCs w:val="20"/>
        </w:rPr>
      </w:pPr>
    </w:p>
    <w:p w:rsidR="00953708" w:rsidRDefault="00953708" w:rsidP="00953708">
      <w:pPr>
        <w:spacing w:after="0" w:line="240" w:lineRule="auto"/>
        <w:jc w:val="both"/>
        <w:rPr>
          <w:rFonts w:ascii="Times New Roman" w:hAnsi="Times New Roman"/>
          <w:b/>
          <w:sz w:val="20"/>
          <w:szCs w:val="20"/>
        </w:rPr>
      </w:pPr>
      <w:r w:rsidRPr="0064725A">
        <w:rPr>
          <w:rFonts w:ascii="Times New Roman" w:hAnsi="Times New Roman"/>
          <w:b/>
          <w:sz w:val="20"/>
          <w:szCs w:val="20"/>
        </w:rPr>
        <w:t>Objective of the Study</w:t>
      </w:r>
    </w:p>
    <w:p w:rsidR="00097AA4" w:rsidRPr="0064725A" w:rsidRDefault="00097AA4" w:rsidP="00953708">
      <w:pPr>
        <w:spacing w:after="0" w:line="240" w:lineRule="auto"/>
        <w:jc w:val="both"/>
        <w:rPr>
          <w:rFonts w:ascii="Times New Roman" w:hAnsi="Times New Roman"/>
          <w:b/>
          <w:sz w:val="20"/>
          <w:szCs w:val="20"/>
        </w:rPr>
      </w:pPr>
    </w:p>
    <w:p w:rsidR="00953708" w:rsidRDefault="00953708" w:rsidP="00953708">
      <w:pPr>
        <w:spacing w:after="0" w:line="240" w:lineRule="auto"/>
        <w:contextualSpacing/>
        <w:jc w:val="both"/>
        <w:rPr>
          <w:rFonts w:ascii="Times New Roman" w:eastAsia="Times New Roman" w:hAnsi="Times New Roman"/>
          <w:sz w:val="20"/>
          <w:szCs w:val="20"/>
        </w:rPr>
      </w:pPr>
      <w:r w:rsidRPr="0064725A">
        <w:rPr>
          <w:rFonts w:ascii="Times New Roman" w:eastAsia="Times New Roman" w:hAnsi="Times New Roman"/>
          <w:sz w:val="20"/>
          <w:szCs w:val="20"/>
        </w:rPr>
        <w:t>The main objective of this study is to analyze the impact of Interest Rate on the balance of payment in Nigeria. The sub-objectives include:</w:t>
      </w:r>
    </w:p>
    <w:p w:rsidR="00B14515" w:rsidRPr="0064725A" w:rsidRDefault="00B14515" w:rsidP="00953708">
      <w:pPr>
        <w:spacing w:after="0" w:line="240" w:lineRule="auto"/>
        <w:contextualSpacing/>
        <w:jc w:val="both"/>
        <w:rPr>
          <w:rFonts w:ascii="Times New Roman" w:eastAsia="Times New Roman" w:hAnsi="Times New Roman"/>
          <w:sz w:val="20"/>
          <w:szCs w:val="20"/>
        </w:rPr>
      </w:pPr>
    </w:p>
    <w:p w:rsidR="00953708" w:rsidRPr="0064725A" w:rsidRDefault="00953708" w:rsidP="00B14515">
      <w:pPr>
        <w:numPr>
          <w:ilvl w:val="0"/>
          <w:numId w:val="30"/>
        </w:numPr>
        <w:autoSpaceDE w:val="0"/>
        <w:autoSpaceDN w:val="0"/>
        <w:adjustRightInd w:val="0"/>
        <w:spacing w:after="0" w:line="240" w:lineRule="auto"/>
        <w:ind w:left="284" w:hanging="284"/>
        <w:contextualSpacing/>
        <w:jc w:val="both"/>
        <w:rPr>
          <w:rFonts w:ascii="Times New Roman" w:eastAsia="Times New Roman" w:hAnsi="Times New Roman"/>
          <w:sz w:val="20"/>
          <w:szCs w:val="20"/>
        </w:rPr>
      </w:pPr>
      <w:r w:rsidRPr="0064725A">
        <w:rPr>
          <w:rFonts w:ascii="Times New Roman" w:eastAsia="Times New Roman" w:hAnsi="Times New Roman"/>
          <w:sz w:val="20"/>
          <w:szCs w:val="20"/>
        </w:rPr>
        <w:t>To examine the impact of inflation rates on balance of payment in Nigeria.</w:t>
      </w:r>
    </w:p>
    <w:p w:rsidR="00953708" w:rsidRPr="0064725A" w:rsidRDefault="00953708" w:rsidP="00953708">
      <w:pPr>
        <w:autoSpaceDE w:val="0"/>
        <w:autoSpaceDN w:val="0"/>
        <w:adjustRightInd w:val="0"/>
        <w:spacing w:after="0" w:line="240" w:lineRule="auto"/>
        <w:jc w:val="both"/>
        <w:rPr>
          <w:rFonts w:ascii="Times New Roman" w:hAnsi="Times New Roman"/>
          <w:b/>
          <w:bCs/>
          <w:sz w:val="20"/>
          <w:szCs w:val="20"/>
          <w:lang w:val="en-GB"/>
        </w:rPr>
      </w:pPr>
    </w:p>
    <w:p w:rsidR="00953708" w:rsidRPr="00B14515" w:rsidRDefault="00953708" w:rsidP="00953708">
      <w:pPr>
        <w:autoSpaceDE w:val="0"/>
        <w:autoSpaceDN w:val="0"/>
        <w:adjustRightInd w:val="0"/>
        <w:spacing w:after="0" w:line="240" w:lineRule="auto"/>
        <w:jc w:val="both"/>
        <w:rPr>
          <w:rFonts w:asciiTheme="minorHAnsi" w:hAnsiTheme="minorHAnsi"/>
          <w:b/>
          <w:bCs/>
          <w:sz w:val="24"/>
          <w:szCs w:val="20"/>
          <w:lang w:val="en-GB"/>
        </w:rPr>
      </w:pPr>
      <w:r w:rsidRPr="00B14515">
        <w:rPr>
          <w:rFonts w:asciiTheme="minorHAnsi" w:hAnsiTheme="minorHAnsi"/>
          <w:b/>
          <w:bCs/>
          <w:sz w:val="24"/>
          <w:szCs w:val="20"/>
          <w:lang w:val="en-GB"/>
        </w:rPr>
        <w:t>REVIEW OF RELATED LITERATURE</w:t>
      </w:r>
    </w:p>
    <w:p w:rsidR="00B14515" w:rsidRDefault="00B14515" w:rsidP="00953708">
      <w:pPr>
        <w:autoSpaceDE w:val="0"/>
        <w:autoSpaceDN w:val="0"/>
        <w:adjustRightInd w:val="0"/>
        <w:spacing w:after="0" w:line="240" w:lineRule="auto"/>
        <w:jc w:val="both"/>
        <w:rPr>
          <w:rFonts w:ascii="Times New Roman" w:hAnsi="Times New Roman"/>
          <w:b/>
          <w:bCs/>
          <w:sz w:val="20"/>
          <w:szCs w:val="20"/>
          <w:lang w:val="en-GB"/>
        </w:rPr>
      </w:pPr>
    </w:p>
    <w:p w:rsidR="00953708" w:rsidRDefault="00B14515" w:rsidP="00953708">
      <w:pPr>
        <w:autoSpaceDE w:val="0"/>
        <w:autoSpaceDN w:val="0"/>
        <w:adjustRightInd w:val="0"/>
        <w:spacing w:after="0" w:line="240" w:lineRule="auto"/>
        <w:jc w:val="both"/>
        <w:rPr>
          <w:rFonts w:ascii="Times New Roman" w:hAnsi="Times New Roman"/>
          <w:b/>
          <w:bCs/>
          <w:sz w:val="20"/>
          <w:szCs w:val="20"/>
          <w:lang w:val="en-GB"/>
        </w:rPr>
      </w:pPr>
      <w:r w:rsidRPr="0064725A">
        <w:rPr>
          <w:rFonts w:ascii="Times New Roman" w:hAnsi="Times New Roman"/>
          <w:b/>
          <w:bCs/>
          <w:sz w:val="20"/>
          <w:szCs w:val="20"/>
          <w:lang w:val="en-GB"/>
        </w:rPr>
        <w:t>Keynes’s liquidity preference theory of interest rate</w:t>
      </w:r>
    </w:p>
    <w:p w:rsidR="00B14515" w:rsidRPr="0064725A" w:rsidRDefault="00B14515" w:rsidP="00953708">
      <w:pPr>
        <w:autoSpaceDE w:val="0"/>
        <w:autoSpaceDN w:val="0"/>
        <w:adjustRightInd w:val="0"/>
        <w:spacing w:after="0" w:line="240" w:lineRule="auto"/>
        <w:jc w:val="both"/>
        <w:rPr>
          <w:rFonts w:ascii="Times New Roman" w:hAnsi="Times New Roman"/>
          <w:b/>
          <w:bCs/>
          <w:sz w:val="20"/>
          <w:szCs w:val="20"/>
          <w:lang w:val="en-GB"/>
        </w:rPr>
      </w:pPr>
    </w:p>
    <w:p w:rsidR="00953708" w:rsidRPr="0064725A" w:rsidRDefault="00953708" w:rsidP="00953708">
      <w:pPr>
        <w:autoSpaceDE w:val="0"/>
        <w:autoSpaceDN w:val="0"/>
        <w:adjustRightInd w:val="0"/>
        <w:spacing w:after="0" w:line="240" w:lineRule="auto"/>
        <w:jc w:val="both"/>
        <w:rPr>
          <w:rFonts w:ascii="Times New Roman" w:hAnsi="Times New Roman"/>
          <w:sz w:val="20"/>
          <w:szCs w:val="20"/>
          <w:lang w:val="en-GB"/>
        </w:rPr>
      </w:pPr>
      <w:r w:rsidRPr="0064725A">
        <w:rPr>
          <w:rFonts w:ascii="Times New Roman" w:hAnsi="Times New Roman"/>
          <w:sz w:val="20"/>
          <w:szCs w:val="20"/>
          <w:lang w:val="en-GB"/>
        </w:rPr>
        <w:t>Keynes defines the rate of interest as the reward of not hoarding but the reward for parting with liquidity for the specified period. It is not the price which brings into equilibrium the demand for resources to invest with the readiness to abstain from consumption. It is the price which equilibrates the desire to hold wealth in the form of cash with available quantity of cash. In order words, interest rate, in the Keynesian sense, is determined by the demand for and supply of money. This theory is, characterized as the monetary theory of interest, as distinct from the real theory of the classical.(Keynes 1935)</w:t>
      </w:r>
    </w:p>
    <w:p w:rsidR="00A4365E" w:rsidRDefault="00A4365E" w:rsidP="00953708">
      <w:pPr>
        <w:autoSpaceDE w:val="0"/>
        <w:autoSpaceDN w:val="0"/>
        <w:adjustRightInd w:val="0"/>
        <w:spacing w:after="0" w:line="240" w:lineRule="auto"/>
        <w:jc w:val="both"/>
        <w:rPr>
          <w:rFonts w:ascii="Times New Roman" w:hAnsi="Times New Roman"/>
          <w:b/>
          <w:sz w:val="20"/>
          <w:szCs w:val="20"/>
          <w:lang w:val="en-GB"/>
        </w:rPr>
      </w:pPr>
    </w:p>
    <w:p w:rsidR="00953708" w:rsidRDefault="00A4365E" w:rsidP="00953708">
      <w:pPr>
        <w:autoSpaceDE w:val="0"/>
        <w:autoSpaceDN w:val="0"/>
        <w:adjustRightInd w:val="0"/>
        <w:spacing w:after="0" w:line="240" w:lineRule="auto"/>
        <w:jc w:val="both"/>
        <w:rPr>
          <w:rFonts w:ascii="Times New Roman" w:hAnsi="Times New Roman"/>
          <w:b/>
          <w:sz w:val="20"/>
          <w:szCs w:val="20"/>
          <w:lang w:val="en-GB"/>
        </w:rPr>
      </w:pPr>
      <w:r w:rsidRPr="0064725A">
        <w:rPr>
          <w:rFonts w:ascii="Times New Roman" w:hAnsi="Times New Roman"/>
          <w:b/>
          <w:sz w:val="20"/>
          <w:szCs w:val="20"/>
          <w:lang w:val="en-GB"/>
        </w:rPr>
        <w:t>The classical theory of interest</w:t>
      </w:r>
    </w:p>
    <w:p w:rsidR="00A4365E" w:rsidRPr="0064725A" w:rsidRDefault="00A4365E" w:rsidP="00953708">
      <w:pPr>
        <w:autoSpaceDE w:val="0"/>
        <w:autoSpaceDN w:val="0"/>
        <w:adjustRightInd w:val="0"/>
        <w:spacing w:after="0" w:line="240" w:lineRule="auto"/>
        <w:jc w:val="both"/>
        <w:rPr>
          <w:rFonts w:ascii="Times New Roman" w:hAnsi="Times New Roman"/>
          <w:b/>
          <w:sz w:val="20"/>
          <w:szCs w:val="20"/>
          <w:lang w:val="en-GB"/>
        </w:rPr>
      </w:pPr>
    </w:p>
    <w:p w:rsidR="00953708" w:rsidRPr="0064725A" w:rsidRDefault="00953708" w:rsidP="00953708">
      <w:pPr>
        <w:autoSpaceDE w:val="0"/>
        <w:autoSpaceDN w:val="0"/>
        <w:adjustRightInd w:val="0"/>
        <w:spacing w:after="0" w:line="240" w:lineRule="auto"/>
        <w:jc w:val="both"/>
        <w:rPr>
          <w:rFonts w:ascii="Times New Roman" w:hAnsi="Times New Roman"/>
          <w:sz w:val="20"/>
          <w:szCs w:val="20"/>
          <w:lang w:val="en-GB"/>
        </w:rPr>
      </w:pPr>
      <w:r w:rsidRPr="0064725A">
        <w:rPr>
          <w:rFonts w:ascii="Times New Roman" w:hAnsi="Times New Roman"/>
          <w:sz w:val="20"/>
          <w:szCs w:val="20"/>
          <w:lang w:val="en-GB"/>
        </w:rPr>
        <w:t>According to classical theory,</w:t>
      </w:r>
      <w:r w:rsidR="00A4365E">
        <w:rPr>
          <w:rFonts w:ascii="Times New Roman" w:hAnsi="Times New Roman"/>
          <w:sz w:val="20"/>
          <w:szCs w:val="20"/>
          <w:lang w:val="en-GB"/>
        </w:rPr>
        <w:t xml:space="preserve"> </w:t>
      </w:r>
      <w:r w:rsidRPr="0064725A">
        <w:rPr>
          <w:rFonts w:ascii="Times New Roman" w:hAnsi="Times New Roman"/>
          <w:sz w:val="20"/>
          <w:szCs w:val="20"/>
          <w:lang w:val="en-GB"/>
        </w:rPr>
        <w:t xml:space="preserve">rate of interest is determined by the supply of and demand for capital. The supply of capital is </w:t>
      </w:r>
      <w:r w:rsidRPr="0064725A">
        <w:rPr>
          <w:rFonts w:ascii="Times New Roman" w:hAnsi="Times New Roman"/>
          <w:sz w:val="20"/>
          <w:szCs w:val="20"/>
          <w:lang w:val="en-GB"/>
        </w:rPr>
        <w:lastRenderedPageBreak/>
        <w:t>governed by the time preference and the demand for capital by the expected productivity of capital. Both time preference and productivity of capital depend upon waiting or saving of thrift. The theory is therefore, also known as the supply and demand theory of saving, (Friedman 1956)</w:t>
      </w:r>
    </w:p>
    <w:p w:rsidR="00A4365E" w:rsidRDefault="00A31879" w:rsidP="00953708">
      <w:pPr>
        <w:autoSpaceDE w:val="0"/>
        <w:autoSpaceDN w:val="0"/>
        <w:adjustRightInd w:val="0"/>
        <w:spacing w:after="0" w:line="240" w:lineRule="auto"/>
        <w:jc w:val="both"/>
        <w:rPr>
          <w:rFonts w:ascii="Times New Roman" w:hAnsi="Times New Roman"/>
          <w:b/>
          <w:sz w:val="20"/>
          <w:szCs w:val="20"/>
          <w:lang w:val="en-GB"/>
        </w:rPr>
      </w:pPr>
      <w:r w:rsidRPr="00A31879">
        <w:rPr>
          <w:rFonts w:ascii="Times New Roman" w:hAnsi="Times New Roman"/>
          <w:noProof/>
          <w:sz w:val="20"/>
          <w:szCs w:val="20"/>
        </w:rPr>
        <w:pict>
          <v:shapetype id="_x0000_t202" coordsize="21600,21600" o:spt="202" path="m,l,21600r21600,l21600,xe">
            <v:stroke joinstyle="miter"/>
            <v:path gradientshapeok="t" o:connecttype="rect"/>
          </v:shapetype>
          <v:shape id="_x0000_s1113" type="#_x0000_t202" style="position:absolute;left:0;text-align:left;margin-left:-5.55pt;margin-top:-84.75pt;width:537.55pt;height:19.15pt;z-index:251661312;mso-height-percent:200;mso-height-percent:200;mso-width-relative:margin;mso-height-relative:margin" stroked="f">
            <v:textbox style="mso-next-textbox:#_x0000_s1113;mso-fit-shape-to-text:t">
              <w:txbxContent>
                <w:p w:rsidR="00253A4D" w:rsidRPr="00861DE3" w:rsidRDefault="00253A4D" w:rsidP="00253A4D">
                  <w:pPr>
                    <w:spacing w:after="40"/>
                    <w:rPr>
                      <w:rFonts w:ascii="Times New Roman" w:hAnsi="Times New Roman"/>
                      <w:i/>
                      <w:sz w:val="16"/>
                      <w:szCs w:val="16"/>
                    </w:rPr>
                  </w:pPr>
                  <w:r w:rsidRPr="00861DE3">
                    <w:rPr>
                      <w:rFonts w:ascii="Times New Roman" w:hAnsi="Times New Roman"/>
                      <w:b/>
                      <w:i/>
                      <w:sz w:val="16"/>
                      <w:szCs w:val="16"/>
                    </w:rPr>
                    <w:t xml:space="preserve">International Journal of </w:t>
                  </w:r>
                  <w:r>
                    <w:rPr>
                      <w:rFonts w:ascii="Times New Roman" w:hAnsi="Times New Roman"/>
                      <w:b/>
                      <w:i/>
                      <w:sz w:val="16"/>
                      <w:szCs w:val="16"/>
                    </w:rPr>
                    <w:t>Science and</w:t>
                  </w:r>
                  <w:r w:rsidRPr="00861DE3">
                    <w:rPr>
                      <w:rFonts w:ascii="Times New Roman" w:hAnsi="Times New Roman"/>
                      <w:b/>
                      <w:i/>
                      <w:sz w:val="16"/>
                      <w:szCs w:val="16"/>
                    </w:rPr>
                    <w:t xml:space="preserve"> Research</w:t>
                  </w:r>
                  <w:r>
                    <w:rPr>
                      <w:rFonts w:ascii="Times New Roman" w:hAnsi="Times New Roman"/>
                      <w:b/>
                      <w:i/>
                      <w:sz w:val="16"/>
                      <w:szCs w:val="16"/>
                    </w:rPr>
                    <w:t xml:space="preserve"> Development, </w:t>
                  </w:r>
                  <w:r w:rsidR="002852F6" w:rsidRPr="002852F6">
                    <w:rPr>
                      <w:rFonts w:ascii="Times New Roman" w:hAnsi="Times New Roman"/>
                      <w:b/>
                      <w:i/>
                      <w:sz w:val="16"/>
                      <w:szCs w:val="16"/>
                    </w:rPr>
                    <w:t>Vol. 01, Issue 0</w:t>
                  </w:r>
                  <w:r w:rsidR="00893F04">
                    <w:rPr>
                      <w:rFonts w:ascii="Times New Roman" w:hAnsi="Times New Roman"/>
                      <w:b/>
                      <w:i/>
                      <w:sz w:val="16"/>
                      <w:szCs w:val="16"/>
                    </w:rPr>
                    <w:t>3</w:t>
                  </w:r>
                  <w:r w:rsidR="002852F6" w:rsidRPr="002852F6">
                    <w:rPr>
                      <w:rFonts w:ascii="Times New Roman" w:hAnsi="Times New Roman"/>
                      <w:b/>
                      <w:i/>
                      <w:sz w:val="16"/>
                      <w:szCs w:val="16"/>
                    </w:rPr>
                    <w:t xml:space="preserve">, pp.073-078, </w:t>
                  </w:r>
                  <w:r w:rsidR="00893F04">
                    <w:rPr>
                      <w:rFonts w:ascii="Times New Roman" w:hAnsi="Times New Roman"/>
                      <w:b/>
                      <w:i/>
                      <w:sz w:val="16"/>
                      <w:szCs w:val="16"/>
                    </w:rPr>
                    <w:t>June</w:t>
                  </w:r>
                  <w:r w:rsidR="002852F6" w:rsidRPr="002852F6">
                    <w:rPr>
                      <w:rFonts w:ascii="Times New Roman" w:hAnsi="Times New Roman"/>
                      <w:b/>
                      <w:i/>
                      <w:sz w:val="16"/>
                      <w:szCs w:val="16"/>
                    </w:rPr>
                    <w:t>, 2022</w:t>
                  </w:r>
                  <w:r w:rsidR="00893F04">
                    <w:rPr>
                      <w:rFonts w:ascii="Times New Roman" w:hAnsi="Times New Roman"/>
                      <w:b/>
                      <w:i/>
                      <w:sz w:val="16"/>
                      <w:szCs w:val="16"/>
                    </w:rPr>
                    <w:t xml:space="preserve">       </w:t>
                  </w:r>
                  <w:r>
                    <w:rPr>
                      <w:rFonts w:ascii="Times New Roman" w:hAnsi="Times New Roman"/>
                      <w:b/>
                      <w:i/>
                      <w:sz w:val="16"/>
                      <w:szCs w:val="16"/>
                    </w:rPr>
                    <w:t xml:space="preserve">                                                                            07</w:t>
                  </w:r>
                  <w:r w:rsidR="00AA0B29">
                    <w:rPr>
                      <w:rFonts w:ascii="Times New Roman" w:hAnsi="Times New Roman"/>
                      <w:b/>
                      <w:i/>
                      <w:sz w:val="16"/>
                      <w:szCs w:val="16"/>
                    </w:rPr>
                    <w:t>4</w:t>
                  </w:r>
                </w:p>
              </w:txbxContent>
            </v:textbox>
          </v:shape>
        </w:pict>
      </w:r>
      <w:r w:rsidRPr="00A31879">
        <w:rPr>
          <w:rFonts w:ascii="Times New Roman" w:hAnsi="Times New Roman"/>
          <w:noProof/>
          <w:sz w:val="20"/>
          <w:szCs w:val="20"/>
        </w:rPr>
        <w:pict>
          <v:shape id="_x0000_s1114" type="#_x0000_t32" style="position:absolute;left:0;text-align:left;margin-left:-.8pt;margin-top:-67.5pt;width:523.8pt;height:.05pt;z-index:251662336" o:connectortype="straight"/>
        </w:pict>
      </w:r>
    </w:p>
    <w:p w:rsidR="00953708" w:rsidRDefault="00A4365E" w:rsidP="00953708">
      <w:pPr>
        <w:autoSpaceDE w:val="0"/>
        <w:autoSpaceDN w:val="0"/>
        <w:adjustRightInd w:val="0"/>
        <w:spacing w:after="0" w:line="240" w:lineRule="auto"/>
        <w:jc w:val="both"/>
        <w:rPr>
          <w:rFonts w:ascii="Times New Roman" w:hAnsi="Times New Roman"/>
          <w:b/>
          <w:sz w:val="20"/>
          <w:szCs w:val="20"/>
          <w:lang w:val="en-GB"/>
        </w:rPr>
      </w:pPr>
      <w:r w:rsidRPr="0064725A">
        <w:rPr>
          <w:rFonts w:ascii="Times New Roman" w:hAnsi="Times New Roman"/>
          <w:b/>
          <w:sz w:val="20"/>
          <w:szCs w:val="20"/>
          <w:lang w:val="en-GB"/>
        </w:rPr>
        <w:t>The loanable funds theory of interest</w:t>
      </w:r>
    </w:p>
    <w:p w:rsidR="00A4365E" w:rsidRPr="0064725A" w:rsidRDefault="00A4365E" w:rsidP="00953708">
      <w:pPr>
        <w:autoSpaceDE w:val="0"/>
        <w:autoSpaceDN w:val="0"/>
        <w:adjustRightInd w:val="0"/>
        <w:spacing w:after="0" w:line="240" w:lineRule="auto"/>
        <w:jc w:val="both"/>
        <w:rPr>
          <w:rFonts w:ascii="Times New Roman" w:hAnsi="Times New Roman"/>
          <w:b/>
          <w:sz w:val="20"/>
          <w:szCs w:val="20"/>
          <w:lang w:val="en-GB"/>
        </w:rPr>
      </w:pPr>
    </w:p>
    <w:p w:rsidR="00953708" w:rsidRPr="0064725A" w:rsidRDefault="00953708" w:rsidP="00953708">
      <w:pPr>
        <w:autoSpaceDE w:val="0"/>
        <w:autoSpaceDN w:val="0"/>
        <w:adjustRightInd w:val="0"/>
        <w:spacing w:after="0" w:line="240" w:lineRule="auto"/>
        <w:jc w:val="both"/>
        <w:rPr>
          <w:rFonts w:ascii="Times New Roman" w:hAnsi="Times New Roman"/>
          <w:sz w:val="20"/>
          <w:szCs w:val="20"/>
          <w:lang w:val="en-GB"/>
        </w:rPr>
      </w:pPr>
      <w:r w:rsidRPr="0064725A">
        <w:rPr>
          <w:rFonts w:ascii="Times New Roman" w:hAnsi="Times New Roman"/>
          <w:sz w:val="20"/>
          <w:szCs w:val="20"/>
          <w:lang w:val="en-GB"/>
        </w:rPr>
        <w:t>The neo-classical or the loanable funds theory explains the determination of interest in terms of demand and supply of loanable funds or credit. According to this theory, the rate of interest is the price of credit, which is determined by the demand and supply for loanable funds. In the words of Prof. Learner, it is the price which equates the supply of credit, or saving plus net hoarding in the period, (Hansen 1979).</w:t>
      </w:r>
    </w:p>
    <w:p w:rsidR="00A4365E" w:rsidRDefault="00A4365E" w:rsidP="00953708">
      <w:pPr>
        <w:autoSpaceDE w:val="0"/>
        <w:autoSpaceDN w:val="0"/>
        <w:adjustRightInd w:val="0"/>
        <w:spacing w:after="0" w:line="240" w:lineRule="auto"/>
        <w:jc w:val="both"/>
        <w:rPr>
          <w:rFonts w:ascii="Times New Roman" w:hAnsi="Times New Roman"/>
          <w:b/>
          <w:sz w:val="20"/>
          <w:szCs w:val="20"/>
          <w:lang w:val="en-GB"/>
        </w:rPr>
      </w:pPr>
    </w:p>
    <w:p w:rsidR="00953708" w:rsidRDefault="00A4365E" w:rsidP="00953708">
      <w:pPr>
        <w:autoSpaceDE w:val="0"/>
        <w:autoSpaceDN w:val="0"/>
        <w:adjustRightInd w:val="0"/>
        <w:spacing w:after="0" w:line="240" w:lineRule="auto"/>
        <w:jc w:val="both"/>
        <w:rPr>
          <w:rFonts w:ascii="Times New Roman" w:hAnsi="Times New Roman"/>
          <w:b/>
          <w:sz w:val="20"/>
          <w:szCs w:val="20"/>
          <w:lang w:val="en-GB"/>
        </w:rPr>
      </w:pPr>
      <w:r w:rsidRPr="0064725A">
        <w:rPr>
          <w:rFonts w:ascii="Times New Roman" w:hAnsi="Times New Roman"/>
          <w:b/>
          <w:sz w:val="20"/>
          <w:szCs w:val="20"/>
          <w:lang w:val="en-GB"/>
        </w:rPr>
        <w:t>Modern theory of interest</w:t>
      </w:r>
    </w:p>
    <w:p w:rsidR="00A4365E" w:rsidRPr="0064725A" w:rsidRDefault="00A4365E" w:rsidP="00953708">
      <w:pPr>
        <w:autoSpaceDE w:val="0"/>
        <w:autoSpaceDN w:val="0"/>
        <w:adjustRightInd w:val="0"/>
        <w:spacing w:after="0" w:line="240" w:lineRule="auto"/>
        <w:jc w:val="both"/>
        <w:rPr>
          <w:rFonts w:ascii="Times New Roman" w:hAnsi="Times New Roman"/>
          <w:b/>
          <w:sz w:val="20"/>
          <w:szCs w:val="20"/>
          <w:lang w:val="en-GB"/>
        </w:rPr>
      </w:pPr>
    </w:p>
    <w:p w:rsidR="00953708" w:rsidRPr="0064725A" w:rsidRDefault="00953708" w:rsidP="00953708">
      <w:pPr>
        <w:autoSpaceDE w:val="0"/>
        <w:autoSpaceDN w:val="0"/>
        <w:adjustRightInd w:val="0"/>
        <w:spacing w:after="0" w:line="240" w:lineRule="auto"/>
        <w:jc w:val="both"/>
        <w:rPr>
          <w:rFonts w:ascii="Times New Roman" w:hAnsi="Times New Roman"/>
          <w:sz w:val="20"/>
          <w:szCs w:val="20"/>
          <w:lang w:val="en-GB"/>
        </w:rPr>
      </w:pPr>
      <w:r w:rsidRPr="0064725A">
        <w:rPr>
          <w:rFonts w:ascii="Times New Roman" w:hAnsi="Times New Roman"/>
          <w:sz w:val="20"/>
          <w:szCs w:val="20"/>
          <w:lang w:val="en-GB"/>
        </w:rPr>
        <w:t>We have seen above that no single theory of interest rate is adequate and determinate. An adequate theory to be determinate must take into consideration both the real and monetary factors that influence the interest rate. Hicks has utilized the Keynesian tools in a method of presentation which allows the productivity, thrift, liquidity preference and money supply are all necessary elements in a comprehensive and determinate interest theory. According to Hansen, an equilibrium condition is reached when desired volume of cash balances equal the quantity of money, when the marginal efficiency of capital is equal to the rate of interest and finally, when the volume of investment is equal to the normal or desired volume of saving, and these factors are inter-related. Therefore, Modern theory of interest rate, saving, investment, liquidity preference and quantity of money are integrated at various levels of income for a synthesis of the loanable funds theory with the liquidity preference theory, (Hansen 1979).</w:t>
      </w:r>
    </w:p>
    <w:p w:rsidR="00A4365E" w:rsidRDefault="00A4365E" w:rsidP="00953708">
      <w:pPr>
        <w:autoSpaceDE w:val="0"/>
        <w:autoSpaceDN w:val="0"/>
        <w:adjustRightInd w:val="0"/>
        <w:spacing w:after="0" w:line="240" w:lineRule="auto"/>
        <w:jc w:val="both"/>
        <w:rPr>
          <w:rFonts w:ascii="Times New Roman" w:hAnsi="Times New Roman"/>
          <w:b/>
          <w:sz w:val="20"/>
          <w:szCs w:val="20"/>
          <w:lang w:val="en-GB"/>
        </w:rPr>
      </w:pPr>
    </w:p>
    <w:p w:rsidR="00953708" w:rsidRDefault="00A4365E" w:rsidP="00953708">
      <w:pPr>
        <w:autoSpaceDE w:val="0"/>
        <w:autoSpaceDN w:val="0"/>
        <w:adjustRightInd w:val="0"/>
        <w:spacing w:after="0" w:line="240" w:lineRule="auto"/>
        <w:jc w:val="both"/>
        <w:rPr>
          <w:rFonts w:ascii="Times New Roman" w:hAnsi="Times New Roman"/>
          <w:b/>
          <w:sz w:val="20"/>
          <w:szCs w:val="20"/>
          <w:lang w:val="en-GB"/>
        </w:rPr>
      </w:pPr>
      <w:r w:rsidRPr="0064725A">
        <w:rPr>
          <w:rFonts w:ascii="Times New Roman" w:hAnsi="Times New Roman"/>
          <w:b/>
          <w:sz w:val="20"/>
          <w:szCs w:val="20"/>
          <w:lang w:val="en-GB"/>
        </w:rPr>
        <w:t>The preferred habitat theory</w:t>
      </w:r>
    </w:p>
    <w:p w:rsidR="00A4365E" w:rsidRPr="0064725A" w:rsidRDefault="00A4365E" w:rsidP="00953708">
      <w:pPr>
        <w:autoSpaceDE w:val="0"/>
        <w:autoSpaceDN w:val="0"/>
        <w:adjustRightInd w:val="0"/>
        <w:spacing w:after="0" w:line="240" w:lineRule="auto"/>
        <w:jc w:val="both"/>
        <w:rPr>
          <w:rFonts w:ascii="Times New Roman" w:hAnsi="Times New Roman"/>
          <w:b/>
          <w:sz w:val="20"/>
          <w:szCs w:val="20"/>
          <w:lang w:val="en-GB"/>
        </w:rPr>
      </w:pPr>
    </w:p>
    <w:p w:rsidR="00953708" w:rsidRPr="0064725A" w:rsidRDefault="00953708" w:rsidP="00953708">
      <w:pPr>
        <w:autoSpaceDE w:val="0"/>
        <w:autoSpaceDN w:val="0"/>
        <w:adjustRightInd w:val="0"/>
        <w:spacing w:after="0" w:line="240" w:lineRule="auto"/>
        <w:jc w:val="both"/>
        <w:rPr>
          <w:rFonts w:ascii="Times New Roman" w:hAnsi="Times New Roman"/>
          <w:sz w:val="20"/>
          <w:szCs w:val="20"/>
          <w:lang w:val="en-GB"/>
        </w:rPr>
      </w:pPr>
      <w:r w:rsidRPr="0064725A">
        <w:rPr>
          <w:rFonts w:ascii="Times New Roman" w:hAnsi="Times New Roman"/>
          <w:sz w:val="20"/>
          <w:szCs w:val="20"/>
          <w:lang w:val="en-GB"/>
        </w:rPr>
        <w:t>Modigliani and Utch have propounded the Preferred Habitat Theory of the term structure of interest rates. It combines the main features of both the expectations and segmented market theories. According to this theory, investors have a preference for securities of a given term and they want to choose them according to their expected yield. But they will be willing to purchase securities of some other term by substituting them for securities of preferred term. They will do so if they are compensated by the term premium. The term premium is compensation or an additional yield which induces investors to purchase securities with a different term to maturity than their preferred term (Modigliani and Sutch 1966)</w:t>
      </w:r>
    </w:p>
    <w:p w:rsidR="00A4365E" w:rsidRDefault="00A4365E" w:rsidP="00953708">
      <w:pPr>
        <w:spacing w:after="0" w:line="240" w:lineRule="auto"/>
        <w:jc w:val="both"/>
        <w:rPr>
          <w:rFonts w:ascii="Times New Roman" w:eastAsia="Times New Roman" w:hAnsi="Times New Roman"/>
          <w:b/>
          <w:sz w:val="20"/>
          <w:szCs w:val="20"/>
        </w:rPr>
      </w:pPr>
    </w:p>
    <w:p w:rsidR="00953708" w:rsidRPr="00A4365E" w:rsidRDefault="00953708" w:rsidP="00953708">
      <w:pPr>
        <w:spacing w:after="0" w:line="240" w:lineRule="auto"/>
        <w:jc w:val="both"/>
        <w:rPr>
          <w:rFonts w:asciiTheme="minorHAnsi" w:eastAsia="Times New Roman" w:hAnsiTheme="minorHAnsi"/>
          <w:b/>
          <w:sz w:val="24"/>
          <w:szCs w:val="20"/>
        </w:rPr>
      </w:pPr>
      <w:r w:rsidRPr="00A4365E">
        <w:rPr>
          <w:rFonts w:asciiTheme="minorHAnsi" w:eastAsia="Times New Roman" w:hAnsiTheme="minorHAnsi"/>
          <w:b/>
          <w:sz w:val="24"/>
          <w:szCs w:val="20"/>
        </w:rPr>
        <w:t>EMPIRICAL FRAMEWORK</w:t>
      </w:r>
    </w:p>
    <w:p w:rsidR="00A4365E" w:rsidRDefault="00A4365E" w:rsidP="00953708">
      <w:pPr>
        <w:autoSpaceDE w:val="0"/>
        <w:autoSpaceDN w:val="0"/>
        <w:adjustRightInd w:val="0"/>
        <w:spacing w:after="0" w:line="240" w:lineRule="auto"/>
        <w:jc w:val="both"/>
        <w:rPr>
          <w:rFonts w:ascii="Times New Roman" w:hAnsi="Times New Roman"/>
          <w:sz w:val="20"/>
          <w:szCs w:val="20"/>
          <w:lang w:val="en-GB"/>
        </w:rPr>
      </w:pPr>
    </w:p>
    <w:p w:rsidR="00953708" w:rsidRPr="0064725A" w:rsidRDefault="00953708" w:rsidP="00953708">
      <w:pPr>
        <w:autoSpaceDE w:val="0"/>
        <w:autoSpaceDN w:val="0"/>
        <w:adjustRightInd w:val="0"/>
        <w:spacing w:after="0" w:line="240" w:lineRule="auto"/>
        <w:jc w:val="both"/>
        <w:rPr>
          <w:rFonts w:ascii="Times New Roman" w:hAnsi="Times New Roman"/>
          <w:sz w:val="20"/>
          <w:szCs w:val="20"/>
          <w:lang w:val="en-GB"/>
        </w:rPr>
      </w:pPr>
      <w:r w:rsidRPr="0064725A">
        <w:rPr>
          <w:rFonts w:ascii="Times New Roman" w:hAnsi="Times New Roman"/>
          <w:sz w:val="20"/>
          <w:szCs w:val="20"/>
          <w:lang w:val="en-GB"/>
        </w:rPr>
        <w:t>Different scholars and researchers have reviewed the determinants of balance of payments in different countries. Below are some of the international and local reviews carried out by researchers.</w:t>
      </w:r>
      <w:r w:rsidR="00A4365E">
        <w:rPr>
          <w:rFonts w:ascii="Times New Roman" w:hAnsi="Times New Roman"/>
          <w:sz w:val="20"/>
          <w:szCs w:val="20"/>
          <w:lang w:val="en-GB"/>
        </w:rPr>
        <w:t xml:space="preserve"> </w:t>
      </w:r>
      <w:r w:rsidRPr="0064725A">
        <w:rPr>
          <w:rFonts w:ascii="Times New Roman" w:hAnsi="Times New Roman"/>
          <w:sz w:val="20"/>
          <w:szCs w:val="20"/>
          <w:lang w:val="en-GB"/>
        </w:rPr>
        <w:t>Bergen (2010) is of the view that the high interest rate policy doesn’t defend currencies against speculative attacks; implying that there is a stinking lack of any systematic association between interest rates and the outcome of speculative attack.</w:t>
      </w:r>
      <w:r w:rsidR="00A4365E">
        <w:rPr>
          <w:rFonts w:ascii="Times New Roman" w:hAnsi="Times New Roman"/>
          <w:sz w:val="20"/>
          <w:szCs w:val="20"/>
          <w:lang w:val="en-GB"/>
        </w:rPr>
        <w:t xml:space="preserve"> </w:t>
      </w:r>
      <w:r w:rsidRPr="0064725A">
        <w:rPr>
          <w:rFonts w:ascii="Times New Roman" w:hAnsi="Times New Roman"/>
          <w:sz w:val="20"/>
          <w:szCs w:val="20"/>
          <w:lang w:val="en-GB"/>
        </w:rPr>
        <w:t xml:space="preserve">However, Utami and Inanga (2009) while examining the influence of interest rate differentials on exchange rate changes based on the IFE theory and the influence of inflation rate and interest rate differentials in Indonesia using quarterly and yearly data for the interest, </w:t>
      </w:r>
      <w:r w:rsidRPr="0064725A">
        <w:rPr>
          <w:rFonts w:ascii="Times New Roman" w:hAnsi="Times New Roman"/>
          <w:sz w:val="20"/>
          <w:szCs w:val="20"/>
          <w:lang w:val="en-GB"/>
        </w:rPr>
        <w:lastRenderedPageBreak/>
        <w:t>inflation differentials and changes in exchange rate over a five year period, 2003-2008 used four foreign countries namely: the USA, Japan, Singapore and the UK and Indonesia as the home country, found that interest rate differentials have positive but no significant influence on changes in exchange rate for the USA, Singapore and the UK, relative to that of Indonesia. On the other hand, interest rate differentials have negative significant influence on changes in exchange rate for Japan. Also the results also that several inflation rate differentials have significant positive influence on interest rate differentials.</w:t>
      </w:r>
    </w:p>
    <w:p w:rsidR="00953708" w:rsidRDefault="00953708" w:rsidP="00A4365E">
      <w:pPr>
        <w:autoSpaceDE w:val="0"/>
        <w:autoSpaceDN w:val="0"/>
        <w:adjustRightInd w:val="0"/>
        <w:spacing w:after="0" w:line="240" w:lineRule="auto"/>
        <w:jc w:val="both"/>
        <w:rPr>
          <w:rFonts w:ascii="Times New Roman" w:eastAsia="Times New Roman" w:hAnsi="Times New Roman"/>
          <w:sz w:val="20"/>
          <w:szCs w:val="20"/>
        </w:rPr>
      </w:pPr>
      <w:r w:rsidRPr="0064725A">
        <w:rPr>
          <w:rFonts w:ascii="Times New Roman" w:hAnsi="Times New Roman"/>
          <w:sz w:val="20"/>
          <w:szCs w:val="20"/>
          <w:lang w:val="en-GB"/>
        </w:rPr>
        <w:t>Furthermore,</w:t>
      </w:r>
      <w:r w:rsidR="00A4365E">
        <w:rPr>
          <w:rFonts w:ascii="Times New Roman" w:hAnsi="Times New Roman"/>
          <w:sz w:val="20"/>
          <w:szCs w:val="20"/>
          <w:lang w:val="en-GB"/>
        </w:rPr>
        <w:t xml:space="preserve"> </w:t>
      </w:r>
      <w:r w:rsidRPr="0064725A">
        <w:rPr>
          <w:rFonts w:ascii="Times New Roman" w:hAnsi="Times New Roman"/>
          <w:sz w:val="20"/>
          <w:szCs w:val="20"/>
          <w:lang w:val="en-GB"/>
        </w:rPr>
        <w:t>Umoru and Odjegba,(2013) and Duasa (2004) provided evidence on the long-term relationship between trade balance and income and money supply in the Malaysian economy. Eita and Gaomab</w:t>
      </w:r>
      <w:r w:rsidR="00A4365E">
        <w:rPr>
          <w:rFonts w:ascii="Times New Roman" w:hAnsi="Times New Roman"/>
          <w:sz w:val="20"/>
          <w:szCs w:val="20"/>
          <w:lang w:val="en-GB"/>
        </w:rPr>
        <w:t xml:space="preserve"> </w:t>
      </w:r>
      <w:r w:rsidRPr="0064725A">
        <w:rPr>
          <w:rFonts w:ascii="Times New Roman" w:hAnsi="Times New Roman"/>
          <w:sz w:val="20"/>
          <w:szCs w:val="20"/>
          <w:lang w:val="en-GB"/>
        </w:rPr>
        <w:t>(2012) stated that an increase in the interest rates has a positive impact on Nigeria’s current account. However, limited number of researchers has focused on the balance of payment in Nigeria.</w:t>
      </w:r>
      <w:r w:rsidR="00A4365E">
        <w:rPr>
          <w:rFonts w:ascii="Times New Roman" w:hAnsi="Times New Roman"/>
          <w:sz w:val="20"/>
          <w:szCs w:val="20"/>
          <w:lang w:val="en-GB"/>
        </w:rPr>
        <w:t xml:space="preserve"> </w:t>
      </w:r>
      <w:r w:rsidRPr="0064725A">
        <w:rPr>
          <w:rFonts w:ascii="Times New Roman" w:eastAsia="Times New Roman" w:hAnsi="Times New Roman"/>
          <w:sz w:val="20"/>
          <w:szCs w:val="20"/>
        </w:rPr>
        <w:t>Another study by Ndungu (1997) states that interest rate differential will widen with real exchange rate appreciation, and this will trigger capital inflows. A thesis by Kiptoo (2007) found that the Real Exchange Rate (RER) is obtained by adjusting the Nominal Exchange Rate (NER) with inflation differential between the domestic economy, and foreign trading partner economies.</w:t>
      </w:r>
    </w:p>
    <w:p w:rsidR="00A4365E" w:rsidRDefault="00A4365E" w:rsidP="00953708">
      <w:pPr>
        <w:spacing w:after="0" w:line="240" w:lineRule="auto"/>
        <w:contextualSpacing/>
        <w:jc w:val="both"/>
        <w:rPr>
          <w:rFonts w:ascii="Times New Roman" w:hAnsi="Times New Roman"/>
          <w:b/>
          <w:bCs/>
          <w:color w:val="000000"/>
          <w:sz w:val="20"/>
          <w:szCs w:val="20"/>
          <w:lang w:val="en-GB"/>
        </w:rPr>
      </w:pPr>
    </w:p>
    <w:p w:rsidR="00953708" w:rsidRDefault="00953708" w:rsidP="00953708">
      <w:pPr>
        <w:spacing w:after="0" w:line="240" w:lineRule="auto"/>
        <w:contextualSpacing/>
        <w:jc w:val="both"/>
        <w:rPr>
          <w:rFonts w:ascii="Times New Roman" w:hAnsi="Times New Roman"/>
          <w:b/>
          <w:bCs/>
          <w:color w:val="000000"/>
          <w:sz w:val="20"/>
          <w:szCs w:val="20"/>
          <w:lang w:val="en-GB"/>
        </w:rPr>
      </w:pPr>
      <w:r w:rsidRPr="00A4365E">
        <w:rPr>
          <w:rFonts w:asciiTheme="minorHAnsi" w:hAnsiTheme="minorHAnsi"/>
          <w:b/>
          <w:bCs/>
          <w:color w:val="000000"/>
          <w:sz w:val="24"/>
          <w:szCs w:val="20"/>
          <w:lang w:val="en-GB"/>
        </w:rPr>
        <w:t>METHODOLOGY</w:t>
      </w:r>
    </w:p>
    <w:p w:rsidR="00A4365E" w:rsidRPr="0064725A" w:rsidRDefault="00A4365E" w:rsidP="00953708">
      <w:pPr>
        <w:spacing w:after="0" w:line="240" w:lineRule="auto"/>
        <w:contextualSpacing/>
        <w:jc w:val="both"/>
        <w:rPr>
          <w:rFonts w:ascii="Times New Roman" w:hAnsi="Times New Roman"/>
          <w:b/>
          <w:bCs/>
          <w:color w:val="000000"/>
          <w:sz w:val="20"/>
          <w:szCs w:val="20"/>
          <w:lang w:val="en-GB"/>
        </w:rPr>
      </w:pPr>
    </w:p>
    <w:p w:rsidR="00953708" w:rsidRDefault="00A4365E" w:rsidP="00953708">
      <w:pPr>
        <w:spacing w:after="0" w:line="240" w:lineRule="auto"/>
        <w:contextualSpacing/>
        <w:jc w:val="both"/>
        <w:rPr>
          <w:rFonts w:ascii="Times New Roman" w:hAnsi="Times New Roman"/>
          <w:b/>
          <w:sz w:val="20"/>
          <w:szCs w:val="20"/>
          <w:lang w:val="en-GB"/>
        </w:rPr>
      </w:pPr>
      <w:r w:rsidRPr="0064725A">
        <w:rPr>
          <w:rFonts w:ascii="Times New Roman" w:hAnsi="Times New Roman"/>
          <w:b/>
          <w:sz w:val="20"/>
          <w:szCs w:val="20"/>
          <w:lang w:val="en-GB"/>
        </w:rPr>
        <w:t>Model specifications</w:t>
      </w:r>
    </w:p>
    <w:p w:rsidR="00A4365E" w:rsidRPr="0064725A" w:rsidRDefault="00A4365E" w:rsidP="00953708">
      <w:pPr>
        <w:spacing w:after="0" w:line="240" w:lineRule="auto"/>
        <w:contextualSpacing/>
        <w:jc w:val="both"/>
        <w:rPr>
          <w:rFonts w:ascii="Times New Roman" w:hAnsi="Times New Roman"/>
          <w:b/>
          <w:sz w:val="20"/>
          <w:szCs w:val="20"/>
          <w:lang w:val="en-GB"/>
        </w:rPr>
      </w:pPr>
    </w:p>
    <w:p w:rsidR="00953708"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Given that this study aims at analysing the impact of interest rate on balance of payments in Nigeria, the functional form of the model specification is specified as:</w:t>
      </w:r>
    </w:p>
    <w:p w:rsidR="00A4365E" w:rsidRPr="0064725A" w:rsidRDefault="00A4365E" w:rsidP="00953708">
      <w:pPr>
        <w:spacing w:after="0" w:line="240" w:lineRule="auto"/>
        <w:contextualSpacing/>
        <w:jc w:val="both"/>
        <w:rPr>
          <w:rFonts w:ascii="Times New Roman" w:hAnsi="Times New Roman"/>
          <w:bCs/>
          <w:sz w:val="20"/>
          <w:szCs w:val="20"/>
          <w:lang w:val="en-GB"/>
        </w:rPr>
      </w:pPr>
    </w:p>
    <w:p w:rsidR="00953708" w:rsidRPr="0064725A" w:rsidRDefault="00953708" w:rsidP="00953708">
      <w:pPr>
        <w:tabs>
          <w:tab w:val="left" w:pos="270"/>
        </w:tabs>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BOP = f (INTR</w:t>
      </w:r>
      <w:r w:rsidR="00A4365E">
        <w:rPr>
          <w:rFonts w:ascii="Times New Roman" w:hAnsi="Times New Roman"/>
          <w:sz w:val="20"/>
          <w:szCs w:val="20"/>
          <w:lang w:val="en-GB"/>
        </w:rPr>
        <w:t>)       ……………………………………….. (</w:t>
      </w:r>
      <w:r w:rsidRPr="0064725A">
        <w:rPr>
          <w:rFonts w:ascii="Times New Roman" w:hAnsi="Times New Roman"/>
          <w:sz w:val="20"/>
          <w:szCs w:val="20"/>
          <w:lang w:val="en-GB"/>
        </w:rPr>
        <w:t>1)</w:t>
      </w:r>
    </w:p>
    <w:p w:rsidR="00A4365E" w:rsidRDefault="00A4365E" w:rsidP="00953708">
      <w:pPr>
        <w:tabs>
          <w:tab w:val="left" w:pos="270"/>
        </w:tabs>
        <w:spacing w:after="0" w:line="240" w:lineRule="auto"/>
        <w:contextualSpacing/>
        <w:jc w:val="both"/>
        <w:rPr>
          <w:rFonts w:ascii="Times New Roman" w:hAnsi="Times New Roman"/>
          <w:sz w:val="20"/>
          <w:szCs w:val="20"/>
          <w:lang w:val="en-GB"/>
        </w:rPr>
      </w:pPr>
    </w:p>
    <w:p w:rsidR="00953708" w:rsidRPr="0064725A" w:rsidRDefault="00953708" w:rsidP="00953708">
      <w:pPr>
        <w:tabs>
          <w:tab w:val="left" w:pos="270"/>
        </w:tabs>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Where: BOP = Balance of payment, INTR = Interest rate</w:t>
      </w:r>
    </w:p>
    <w:p w:rsidR="00A4365E" w:rsidRDefault="00A4365E" w:rsidP="00953708">
      <w:pPr>
        <w:spacing w:after="0" w:line="240" w:lineRule="auto"/>
        <w:contextualSpacing/>
        <w:jc w:val="both"/>
        <w:rPr>
          <w:rFonts w:ascii="Times New Roman" w:hAnsi="Times New Roman"/>
          <w:sz w:val="20"/>
          <w:szCs w:val="20"/>
          <w:lang w:val="en-GB"/>
        </w:rPr>
      </w:pPr>
    </w:p>
    <w:p w:rsidR="00953708"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To estimate the above equation, we transformed the functional form into an estimated model as:</w:t>
      </w:r>
    </w:p>
    <w:p w:rsidR="00A4365E" w:rsidRPr="0064725A" w:rsidRDefault="00A4365E" w:rsidP="00953708">
      <w:pPr>
        <w:spacing w:after="0" w:line="240" w:lineRule="auto"/>
        <w:contextualSpacing/>
        <w:jc w:val="both"/>
        <w:rPr>
          <w:rFonts w:ascii="Times New Roman" w:hAnsi="Times New Roman"/>
          <w:sz w:val="20"/>
          <w:szCs w:val="20"/>
          <w:lang w:val="en-GB"/>
        </w:rPr>
      </w:pPr>
    </w:p>
    <w:p w:rsidR="00953708" w:rsidRDefault="00953708" w:rsidP="00A4365E">
      <w:pPr>
        <w:spacing w:after="0" w:line="240" w:lineRule="auto"/>
        <w:contextualSpacing/>
        <w:rPr>
          <w:rFonts w:ascii="Times New Roman" w:hAnsi="Times New Roman"/>
          <w:sz w:val="20"/>
          <w:szCs w:val="20"/>
          <w:lang w:val="en-GB"/>
        </w:rPr>
      </w:pPr>
      <w:r w:rsidRPr="0064725A">
        <w:rPr>
          <w:rFonts w:ascii="Times New Roman" w:hAnsi="Times New Roman"/>
          <w:sz w:val="20"/>
          <w:szCs w:val="20"/>
          <w:lang w:val="en-GB"/>
        </w:rPr>
        <w:t>BOP</w:t>
      </w:r>
      <w:r w:rsidRPr="0064725A">
        <w:rPr>
          <w:rFonts w:ascii="Times New Roman" w:hAnsi="Times New Roman"/>
          <w:sz w:val="20"/>
          <w:szCs w:val="20"/>
          <w:vertAlign w:val="subscript"/>
          <w:lang w:val="en-GB"/>
        </w:rPr>
        <w:t>t</w:t>
      </w:r>
      <w:r w:rsidRPr="0064725A">
        <w:rPr>
          <w:rFonts w:ascii="Times New Roman" w:hAnsi="Times New Roman"/>
          <w:sz w:val="20"/>
          <w:szCs w:val="20"/>
          <w:lang w:val="en-GB"/>
        </w:rPr>
        <w:t xml:space="preserve"> = α</w:t>
      </w:r>
      <w:r w:rsidRPr="0064725A">
        <w:rPr>
          <w:rFonts w:ascii="Times New Roman" w:hAnsi="Times New Roman"/>
          <w:sz w:val="20"/>
          <w:szCs w:val="20"/>
          <w:vertAlign w:val="subscript"/>
          <w:lang w:val="en-GB"/>
        </w:rPr>
        <w:t>օ</w:t>
      </w:r>
      <w:r w:rsidRPr="0064725A">
        <w:rPr>
          <w:rFonts w:ascii="Times New Roman" w:hAnsi="Times New Roman"/>
          <w:sz w:val="20"/>
          <w:szCs w:val="20"/>
          <w:lang w:val="en-GB"/>
        </w:rPr>
        <w:t xml:space="preserve"> + α</w:t>
      </w:r>
      <w:r w:rsidRPr="0064725A">
        <w:rPr>
          <w:rFonts w:ascii="Times New Roman" w:hAnsi="Times New Roman"/>
          <w:sz w:val="20"/>
          <w:szCs w:val="20"/>
          <w:vertAlign w:val="subscript"/>
          <w:lang w:val="en-GB"/>
        </w:rPr>
        <w:t>1</w:t>
      </w:r>
      <w:r w:rsidRPr="0064725A">
        <w:rPr>
          <w:rFonts w:ascii="Times New Roman" w:hAnsi="Times New Roman"/>
          <w:sz w:val="20"/>
          <w:szCs w:val="20"/>
          <w:lang w:val="en-GB"/>
        </w:rPr>
        <w:t>INTR</w:t>
      </w:r>
      <w:r w:rsidRPr="0064725A">
        <w:rPr>
          <w:rFonts w:ascii="Times New Roman" w:hAnsi="Times New Roman"/>
          <w:sz w:val="20"/>
          <w:szCs w:val="20"/>
          <w:vertAlign w:val="subscript"/>
          <w:lang w:val="en-GB"/>
        </w:rPr>
        <w:t>t</w:t>
      </w:r>
      <w:r w:rsidRPr="0064725A">
        <w:rPr>
          <w:rFonts w:ascii="Times New Roman" w:hAnsi="Times New Roman"/>
          <w:sz w:val="20"/>
          <w:szCs w:val="20"/>
          <w:lang w:val="en-GB"/>
        </w:rPr>
        <w:t xml:space="preserve"> + µ</w:t>
      </w:r>
      <w:r w:rsidRPr="0064725A">
        <w:rPr>
          <w:rFonts w:ascii="Times New Roman" w:hAnsi="Times New Roman"/>
          <w:sz w:val="20"/>
          <w:szCs w:val="20"/>
          <w:vertAlign w:val="subscript"/>
          <w:lang w:val="en-GB"/>
        </w:rPr>
        <w:t>t</w:t>
      </w:r>
      <w:r w:rsidR="00A4365E">
        <w:rPr>
          <w:rFonts w:ascii="Times New Roman" w:hAnsi="Times New Roman"/>
          <w:sz w:val="20"/>
          <w:szCs w:val="20"/>
          <w:vertAlign w:val="subscript"/>
          <w:lang w:val="en-GB"/>
        </w:rPr>
        <w:t xml:space="preserve">                   </w:t>
      </w:r>
      <w:r w:rsidRPr="0064725A">
        <w:rPr>
          <w:rFonts w:ascii="Times New Roman" w:hAnsi="Times New Roman"/>
          <w:sz w:val="20"/>
          <w:szCs w:val="20"/>
          <w:vertAlign w:val="subscript"/>
          <w:lang w:val="en-GB"/>
        </w:rPr>
        <w:t>………………………………………….</w:t>
      </w:r>
      <w:r w:rsidRPr="0064725A">
        <w:rPr>
          <w:rFonts w:ascii="Times New Roman" w:hAnsi="Times New Roman"/>
          <w:sz w:val="20"/>
          <w:szCs w:val="20"/>
          <w:lang w:val="en-GB"/>
        </w:rPr>
        <w:t>(2)</w:t>
      </w:r>
    </w:p>
    <w:p w:rsidR="00A4365E" w:rsidRPr="0064725A" w:rsidRDefault="00A4365E" w:rsidP="00A4365E">
      <w:pPr>
        <w:spacing w:after="0" w:line="240" w:lineRule="auto"/>
        <w:contextualSpacing/>
        <w:rPr>
          <w:rFonts w:ascii="Times New Roman" w:hAnsi="Times New Roman"/>
          <w:sz w:val="20"/>
          <w:szCs w:val="20"/>
          <w:lang w:val="en-GB"/>
        </w:rPr>
      </w:pPr>
    </w:p>
    <w:p w:rsidR="00953708" w:rsidRDefault="00953708" w:rsidP="00953708">
      <w:pPr>
        <w:spacing w:after="0" w:line="240" w:lineRule="auto"/>
        <w:contextualSpacing/>
        <w:jc w:val="both"/>
        <w:rPr>
          <w:rFonts w:ascii="Times New Roman" w:hAnsi="Times New Roman"/>
          <w:sz w:val="20"/>
          <w:szCs w:val="20"/>
        </w:rPr>
      </w:pPr>
      <w:r w:rsidRPr="0064725A">
        <w:rPr>
          <w:rFonts w:ascii="Times New Roman" w:hAnsi="Times New Roman"/>
          <w:sz w:val="20"/>
          <w:szCs w:val="20"/>
          <w:lang w:val="en-GB"/>
        </w:rPr>
        <w:t>The Auto Regressive Distributed Lag (ARDL) Model which uses a bounds test approach based on unrestricted error correction model (UECM) was employed here to estimate the effects of selected macroeconomic variables on balance of payment in Nigeria. The ARDL model was developed by Pesaran (1997) and used by Pesaran</w:t>
      </w:r>
      <w:r w:rsidR="00A4365E">
        <w:rPr>
          <w:rFonts w:ascii="Times New Roman" w:hAnsi="Times New Roman"/>
          <w:sz w:val="20"/>
          <w:szCs w:val="20"/>
          <w:lang w:val="en-GB"/>
        </w:rPr>
        <w:t xml:space="preserve"> </w:t>
      </w:r>
      <w:r w:rsidR="00A4365E">
        <w:rPr>
          <w:rFonts w:ascii="Times New Roman" w:hAnsi="Times New Roman"/>
          <w:i/>
          <w:sz w:val="20"/>
          <w:szCs w:val="20"/>
          <w:lang w:val="en-GB"/>
        </w:rPr>
        <w:t xml:space="preserve">et al. </w:t>
      </w:r>
      <w:r w:rsidRPr="0064725A">
        <w:rPr>
          <w:rFonts w:ascii="Times New Roman" w:hAnsi="Times New Roman"/>
          <w:sz w:val="20"/>
          <w:szCs w:val="20"/>
          <w:lang w:val="en-GB"/>
        </w:rPr>
        <w:t>(2001); Masron (2009); Owusu (2012), among others. The major advantage of this approach is based on the fact that it can be applied irrespective of whether the variables are I (0) or I (1). This approach also allows for the model to take a sufficient number of lags to capture the data generating process in a general-to-specific modelling framework. Although, a dynamic error correction model (ECM) can be derived from ARDL through a simple linear transformation, Banerjee</w:t>
      </w:r>
      <w:r w:rsidR="00A4365E">
        <w:rPr>
          <w:rFonts w:ascii="Times New Roman" w:hAnsi="Times New Roman"/>
          <w:sz w:val="20"/>
          <w:szCs w:val="20"/>
          <w:lang w:val="en-GB"/>
        </w:rPr>
        <w:t xml:space="preserve"> </w:t>
      </w:r>
      <w:r w:rsidR="00A4365E">
        <w:rPr>
          <w:rFonts w:ascii="Times New Roman" w:hAnsi="Times New Roman"/>
          <w:i/>
          <w:sz w:val="20"/>
          <w:szCs w:val="20"/>
          <w:lang w:val="en-GB"/>
        </w:rPr>
        <w:t xml:space="preserve">et al. </w:t>
      </w:r>
      <w:r w:rsidRPr="0064725A">
        <w:rPr>
          <w:rFonts w:ascii="Times New Roman" w:hAnsi="Times New Roman"/>
          <w:sz w:val="20"/>
          <w:szCs w:val="20"/>
          <w:lang w:val="en-GB"/>
        </w:rPr>
        <w:t xml:space="preserve">1998 and Pesaran et al., 2001, have introduced bound testing as an alternative to test for the existence of co-integration among the variables. The bounds test procedure is merely based on an estimate of unrestricted error correction model (UECM) using ordinary least squares estimator. Tang (2003) argues that the UECM is a simple re-parameterization of a general ARDL model. </w:t>
      </w:r>
      <w:r w:rsidRPr="0064725A">
        <w:rPr>
          <w:rFonts w:ascii="Times New Roman" w:hAnsi="Times New Roman"/>
          <w:sz w:val="20"/>
          <w:szCs w:val="20"/>
        </w:rPr>
        <w:t>The ARDL model is stated as:</w:t>
      </w:r>
    </w:p>
    <w:p w:rsidR="00A4365E" w:rsidRPr="0064725A" w:rsidRDefault="00A4365E" w:rsidP="00953708">
      <w:pPr>
        <w:spacing w:after="0" w:line="240" w:lineRule="auto"/>
        <w:contextualSpacing/>
        <w:jc w:val="both"/>
        <w:rPr>
          <w:rFonts w:ascii="Times New Roman" w:hAnsi="Times New Roman"/>
          <w:sz w:val="20"/>
          <w:szCs w:val="20"/>
          <w:lang w:val="en-GB"/>
        </w:rPr>
      </w:pPr>
    </w:p>
    <w:p w:rsidR="00953708" w:rsidRPr="00A4365E" w:rsidRDefault="00953708" w:rsidP="00A4365E">
      <w:pPr>
        <w:spacing w:after="0" w:line="240" w:lineRule="auto"/>
        <w:contextualSpacing/>
        <w:rPr>
          <w:rFonts w:ascii="Times New Roman" w:hAnsi="Times New Roman"/>
          <w:sz w:val="20"/>
          <w:szCs w:val="20"/>
        </w:rPr>
      </w:pPr>
      <w:r w:rsidRPr="00A4365E">
        <w:rPr>
          <w:rFonts w:ascii="Times New Roman" w:hAnsi="Times New Roman"/>
          <w:sz w:val="20"/>
          <w:szCs w:val="20"/>
        </w:rPr>
        <w:t xml:space="preserve">BOPt = αo + </w:t>
      </w:r>
      <m:oMath>
        <m:nary>
          <m:naryPr>
            <m:chr m:val="∑"/>
            <m:limLoc m:val="undOvr"/>
            <m:ctrlPr>
              <w:rPr>
                <w:rFonts w:ascii="Cambria Math" w:hAnsi="Times New Roman"/>
                <w:i/>
                <w:sz w:val="20"/>
                <w:szCs w:val="20"/>
              </w:rPr>
            </m:ctrlPr>
          </m:naryPr>
          <m:sub>
            <m:r>
              <w:rPr>
                <w:rFonts w:ascii="Cambria Math" w:hAnsi="Cambria Math"/>
                <w:sz w:val="20"/>
                <w:szCs w:val="20"/>
              </w:rPr>
              <m:t>i</m:t>
            </m:r>
            <m:r>
              <w:rPr>
                <w:rFonts w:ascii="Times New Roman" w:hAnsi="Times New Roman"/>
                <w:sz w:val="20"/>
                <w:szCs w:val="20"/>
              </w:rPr>
              <m:t>-</m:t>
            </m:r>
            <m:r>
              <w:rPr>
                <w:rFonts w:ascii="Cambria Math" w:hAnsi="Cambria Math"/>
                <w:sz w:val="20"/>
                <w:szCs w:val="20"/>
              </w:rPr>
              <m:t>o</m:t>
            </m:r>
          </m:sub>
          <m:sup>
            <m:r>
              <w:rPr>
                <w:rFonts w:ascii="Cambria Math" w:hAnsi="Cambria Math"/>
                <w:sz w:val="20"/>
                <w:szCs w:val="20"/>
              </w:rPr>
              <m:t>q</m:t>
            </m:r>
          </m:sup>
          <m:e>
            <m:r>
              <w:rPr>
                <w:rFonts w:ascii="Cambria Math" w:hAnsi="Cambria Math"/>
                <w:sz w:val="20"/>
                <w:szCs w:val="20"/>
              </w:rPr>
              <m:t>yiBOPt</m:t>
            </m:r>
            <m:r>
              <w:rPr>
                <w:rFonts w:ascii="Times New Roman" w:hAnsi="Times New Roman"/>
                <w:sz w:val="20"/>
                <w:szCs w:val="20"/>
              </w:rPr>
              <m:t>-</m:t>
            </m:r>
            <m:r>
              <w:rPr>
                <w:rFonts w:ascii="Cambria Math" w:hAnsi="Cambria Math"/>
                <w:sz w:val="20"/>
                <w:szCs w:val="20"/>
              </w:rPr>
              <m:t>i</m:t>
            </m:r>
          </m:e>
        </m:nary>
      </m:oMath>
      <w:r w:rsidRPr="00A4365E">
        <w:rPr>
          <w:rFonts w:ascii="Times New Roman" w:hAnsi="Times New Roman"/>
          <w:sz w:val="20"/>
          <w:szCs w:val="20"/>
        </w:rPr>
        <w:t xml:space="preserve"> + </w:t>
      </w:r>
      <m:oMath>
        <m:nary>
          <m:naryPr>
            <m:chr m:val="∑"/>
            <m:limLoc m:val="undOvr"/>
            <m:ctrlPr>
              <w:rPr>
                <w:rFonts w:ascii="Cambria Math" w:hAnsi="Times New Roman"/>
                <w:i/>
                <w:sz w:val="20"/>
                <w:szCs w:val="20"/>
              </w:rPr>
            </m:ctrlPr>
          </m:naryPr>
          <m:sub>
            <m:r>
              <w:rPr>
                <w:rFonts w:ascii="Cambria Math" w:hAnsi="Cambria Math"/>
                <w:sz w:val="20"/>
                <w:szCs w:val="20"/>
              </w:rPr>
              <m:t>i</m:t>
            </m:r>
            <m:r>
              <w:rPr>
                <w:rFonts w:ascii="Times New Roman" w:hAnsi="Times New Roman"/>
                <w:sz w:val="20"/>
                <w:szCs w:val="20"/>
              </w:rPr>
              <m:t>-</m:t>
            </m:r>
            <m:r>
              <w:rPr>
                <w:rFonts w:ascii="Cambria Math" w:hAnsi="Times New Roman"/>
                <w:sz w:val="20"/>
                <w:szCs w:val="20"/>
              </w:rPr>
              <m:t>1</m:t>
            </m:r>
          </m:sub>
          <m:sup>
            <m:r>
              <w:rPr>
                <w:rFonts w:ascii="Cambria Math" w:hAnsi="Cambria Math"/>
                <w:sz w:val="20"/>
                <w:szCs w:val="20"/>
              </w:rPr>
              <m:t>q</m:t>
            </m:r>
          </m:sup>
          <m:e>
            <m:r>
              <w:rPr>
                <w:rFonts w:ascii="Cambria Math" w:hAnsi="Cambria Math"/>
                <w:sz w:val="20"/>
                <w:szCs w:val="20"/>
              </w:rPr>
              <m:t>yi</m:t>
            </m:r>
          </m:e>
        </m:nary>
        <m:r>
          <w:rPr>
            <w:rFonts w:ascii="Cambria Math" w:hAnsi="Cambria Math"/>
            <w:sz w:val="20"/>
            <w:szCs w:val="20"/>
          </w:rPr>
          <m:t>INTRt</m:t>
        </m:r>
        <m:r>
          <w:rPr>
            <w:rFonts w:ascii="Times New Roman" w:hAnsi="Times New Roman"/>
            <w:sz w:val="20"/>
            <w:szCs w:val="20"/>
          </w:rPr>
          <m:t>-</m:t>
        </m:r>
        <m:r>
          <w:rPr>
            <w:rFonts w:ascii="Cambria Math" w:hAnsi="Cambria Math"/>
            <w:sz w:val="20"/>
            <w:szCs w:val="20"/>
          </w:rPr>
          <m:t>i</m:t>
        </m:r>
      </m:oMath>
      <w:r w:rsidRPr="00A4365E">
        <w:rPr>
          <w:rFonts w:ascii="Times New Roman" w:hAnsi="Times New Roman"/>
          <w:sz w:val="20"/>
          <w:szCs w:val="20"/>
        </w:rPr>
        <w:t xml:space="preserve"> + µ</w:t>
      </w:r>
      <w:r w:rsidRPr="00A4365E">
        <w:rPr>
          <w:rFonts w:ascii="Times New Roman" w:hAnsi="Times New Roman"/>
          <w:sz w:val="20"/>
          <w:szCs w:val="20"/>
          <w:vertAlign w:val="subscript"/>
        </w:rPr>
        <w:t>t</w:t>
      </w:r>
      <w:r w:rsidR="00A4365E" w:rsidRPr="00A4365E">
        <w:rPr>
          <w:rFonts w:ascii="Times New Roman" w:hAnsi="Times New Roman"/>
          <w:sz w:val="20"/>
          <w:szCs w:val="20"/>
          <w:vertAlign w:val="subscript"/>
        </w:rPr>
        <w:t xml:space="preserve">      </w:t>
      </w:r>
      <w:r w:rsidR="00A4365E">
        <w:rPr>
          <w:rFonts w:ascii="Times New Roman" w:hAnsi="Times New Roman"/>
          <w:sz w:val="20"/>
          <w:szCs w:val="20"/>
          <w:vertAlign w:val="subscript"/>
        </w:rPr>
        <w:t>…</w:t>
      </w:r>
      <w:r w:rsidR="00A4365E">
        <w:rPr>
          <w:rFonts w:ascii="Times New Roman" w:hAnsi="Times New Roman"/>
          <w:sz w:val="20"/>
          <w:szCs w:val="20"/>
        </w:rPr>
        <w:t>(</w:t>
      </w:r>
      <w:r w:rsidRPr="00A4365E">
        <w:rPr>
          <w:rFonts w:ascii="Times New Roman" w:hAnsi="Times New Roman"/>
          <w:sz w:val="20"/>
          <w:szCs w:val="20"/>
        </w:rPr>
        <w:t>3)</w:t>
      </w:r>
    </w:p>
    <w:p w:rsidR="00953708" w:rsidRDefault="00A31879" w:rsidP="00953708">
      <w:pPr>
        <w:spacing w:after="0" w:line="240" w:lineRule="auto"/>
        <w:contextualSpacing/>
        <w:jc w:val="both"/>
        <w:rPr>
          <w:rFonts w:ascii="Times New Roman" w:hAnsi="Times New Roman"/>
          <w:sz w:val="20"/>
          <w:szCs w:val="20"/>
        </w:rPr>
      </w:pPr>
      <w:r>
        <w:rPr>
          <w:rFonts w:ascii="Times New Roman" w:hAnsi="Times New Roman"/>
          <w:noProof/>
          <w:sz w:val="20"/>
          <w:szCs w:val="20"/>
        </w:rPr>
        <w:lastRenderedPageBreak/>
        <w:pict>
          <v:shape id="_x0000_s1115" type="#_x0000_t202" style="position:absolute;left:0;text-align:left;margin-left:-6.1pt;margin-top:-28.45pt;width:537.55pt;height:19.15pt;z-index:251663360;mso-height-percent:200;mso-height-percent:200;mso-width-relative:margin;mso-height-relative:margin" stroked="f">
            <v:textbox style="mso-next-textbox:#_x0000_s1115;mso-fit-shape-to-text:t">
              <w:txbxContent>
                <w:p w:rsidR="002852F6" w:rsidRPr="00861DE3" w:rsidRDefault="002852F6" w:rsidP="002852F6">
                  <w:pPr>
                    <w:spacing w:after="40"/>
                    <w:rPr>
                      <w:rFonts w:ascii="Times New Roman" w:hAnsi="Times New Roman"/>
                      <w:i/>
                      <w:sz w:val="16"/>
                      <w:szCs w:val="16"/>
                    </w:rPr>
                  </w:pPr>
                  <w:r w:rsidRPr="00861DE3">
                    <w:rPr>
                      <w:rFonts w:ascii="Times New Roman" w:hAnsi="Times New Roman"/>
                      <w:b/>
                      <w:i/>
                      <w:sz w:val="16"/>
                      <w:szCs w:val="16"/>
                    </w:rPr>
                    <w:t xml:space="preserve">International Journal of </w:t>
                  </w:r>
                  <w:r>
                    <w:rPr>
                      <w:rFonts w:ascii="Times New Roman" w:hAnsi="Times New Roman"/>
                      <w:b/>
                      <w:i/>
                      <w:sz w:val="16"/>
                      <w:szCs w:val="16"/>
                    </w:rPr>
                    <w:t>Science and</w:t>
                  </w:r>
                  <w:r w:rsidRPr="00861DE3">
                    <w:rPr>
                      <w:rFonts w:ascii="Times New Roman" w:hAnsi="Times New Roman"/>
                      <w:b/>
                      <w:i/>
                      <w:sz w:val="16"/>
                      <w:szCs w:val="16"/>
                    </w:rPr>
                    <w:t xml:space="preserve"> Research</w:t>
                  </w:r>
                  <w:r>
                    <w:rPr>
                      <w:rFonts w:ascii="Times New Roman" w:hAnsi="Times New Roman"/>
                      <w:b/>
                      <w:i/>
                      <w:sz w:val="16"/>
                      <w:szCs w:val="16"/>
                    </w:rPr>
                    <w:t xml:space="preserve"> Development, </w:t>
                  </w:r>
                  <w:r w:rsidRPr="002852F6">
                    <w:rPr>
                      <w:rFonts w:ascii="Times New Roman" w:hAnsi="Times New Roman"/>
                      <w:b/>
                      <w:i/>
                      <w:sz w:val="16"/>
                      <w:szCs w:val="16"/>
                    </w:rPr>
                    <w:t>Vol. 01, Issue 0</w:t>
                  </w:r>
                  <w:r w:rsidR="00893F04">
                    <w:rPr>
                      <w:rFonts w:ascii="Times New Roman" w:hAnsi="Times New Roman"/>
                      <w:b/>
                      <w:i/>
                      <w:sz w:val="16"/>
                      <w:szCs w:val="16"/>
                    </w:rPr>
                    <w:t>3</w:t>
                  </w:r>
                  <w:r w:rsidRPr="002852F6">
                    <w:rPr>
                      <w:rFonts w:ascii="Times New Roman" w:hAnsi="Times New Roman"/>
                      <w:b/>
                      <w:i/>
                      <w:sz w:val="16"/>
                      <w:szCs w:val="16"/>
                    </w:rPr>
                    <w:t xml:space="preserve">, pp.073-078, </w:t>
                  </w:r>
                  <w:r w:rsidR="00893F04">
                    <w:rPr>
                      <w:rFonts w:ascii="Times New Roman" w:hAnsi="Times New Roman"/>
                      <w:b/>
                      <w:i/>
                      <w:sz w:val="16"/>
                      <w:szCs w:val="16"/>
                    </w:rPr>
                    <w:t>June</w:t>
                  </w:r>
                  <w:r w:rsidRPr="002852F6">
                    <w:rPr>
                      <w:rFonts w:ascii="Times New Roman" w:hAnsi="Times New Roman"/>
                      <w:b/>
                      <w:i/>
                      <w:sz w:val="16"/>
                      <w:szCs w:val="16"/>
                    </w:rPr>
                    <w:t>, 2022</w:t>
                  </w:r>
                  <w:r>
                    <w:rPr>
                      <w:rFonts w:ascii="Times New Roman" w:hAnsi="Times New Roman"/>
                      <w:b/>
                      <w:i/>
                      <w:sz w:val="16"/>
                      <w:szCs w:val="16"/>
                    </w:rPr>
                    <w:t xml:space="preserve">       </w:t>
                  </w:r>
                  <w:r w:rsidR="00893F04">
                    <w:rPr>
                      <w:rFonts w:ascii="Times New Roman" w:hAnsi="Times New Roman"/>
                      <w:b/>
                      <w:i/>
                      <w:sz w:val="16"/>
                      <w:szCs w:val="16"/>
                    </w:rPr>
                    <w:t xml:space="preserve">        </w:t>
                  </w:r>
                  <w:r>
                    <w:rPr>
                      <w:rFonts w:ascii="Times New Roman" w:hAnsi="Times New Roman"/>
                      <w:b/>
                      <w:i/>
                      <w:sz w:val="16"/>
                      <w:szCs w:val="16"/>
                    </w:rPr>
                    <w:t xml:space="preserve">                                                                     07</w:t>
                  </w:r>
                  <w:r w:rsidR="00AA0B29">
                    <w:rPr>
                      <w:rFonts w:ascii="Times New Roman" w:hAnsi="Times New Roman"/>
                      <w:b/>
                      <w:i/>
                      <w:sz w:val="16"/>
                      <w:szCs w:val="16"/>
                    </w:rPr>
                    <w:t>5</w:t>
                  </w:r>
                </w:p>
              </w:txbxContent>
            </v:textbox>
          </v:shape>
        </w:pict>
      </w:r>
      <w:r>
        <w:rPr>
          <w:rFonts w:ascii="Times New Roman" w:hAnsi="Times New Roman"/>
          <w:noProof/>
          <w:sz w:val="20"/>
          <w:szCs w:val="20"/>
        </w:rPr>
        <w:pict>
          <v:shape id="_x0000_s1116" type="#_x0000_t32" style="position:absolute;left:0;text-align:left;margin-left:-1.35pt;margin-top:-11.2pt;width:523.8pt;height:.05pt;z-index:251664384" o:connectortype="straight"/>
        </w:pict>
      </w:r>
      <w:r w:rsidR="00953708" w:rsidRPr="0064725A">
        <w:rPr>
          <w:rFonts w:ascii="Times New Roman" w:hAnsi="Times New Roman"/>
          <w:sz w:val="20"/>
          <w:szCs w:val="20"/>
        </w:rPr>
        <w:t>In order to obtain the co-integrating equation, equation 3.3 is transformed into 3.4 as follows:</w:t>
      </w:r>
    </w:p>
    <w:p w:rsidR="00A4365E" w:rsidRPr="0064725A" w:rsidRDefault="00A4365E" w:rsidP="00953708">
      <w:pPr>
        <w:spacing w:after="0" w:line="240" w:lineRule="auto"/>
        <w:contextualSpacing/>
        <w:jc w:val="both"/>
        <w:rPr>
          <w:rFonts w:ascii="Times New Roman" w:hAnsi="Times New Roman"/>
          <w:sz w:val="20"/>
          <w:szCs w:val="20"/>
        </w:rPr>
      </w:pPr>
    </w:p>
    <w:p w:rsidR="00953708" w:rsidRPr="00A4365E" w:rsidRDefault="00953708" w:rsidP="00A4365E">
      <w:pPr>
        <w:spacing w:after="0" w:line="240" w:lineRule="auto"/>
        <w:contextualSpacing/>
        <w:rPr>
          <w:rFonts w:ascii="Times New Roman" w:hAnsi="Times New Roman"/>
          <w:noProof/>
          <w:position w:val="-46"/>
          <w:sz w:val="16"/>
          <w:szCs w:val="20"/>
        </w:rPr>
      </w:pPr>
      <w:r w:rsidRPr="00A4365E">
        <w:rPr>
          <w:rFonts w:ascii="Times New Roman" w:hAnsi="Times New Roman"/>
          <w:sz w:val="16"/>
          <w:szCs w:val="20"/>
          <w:lang w:val="en-GB"/>
        </w:rPr>
        <w:t xml:space="preserve">˄BOPt = αo + </w:t>
      </w:r>
      <m:oMath>
        <m:nary>
          <m:naryPr>
            <m:chr m:val="∑"/>
            <m:limLoc m:val="undOvr"/>
            <m:ctrlPr>
              <w:rPr>
                <w:rFonts w:ascii="Cambria Math" w:hAnsi="Times New Roman"/>
                <w:i/>
                <w:sz w:val="16"/>
                <w:szCs w:val="20"/>
                <w:lang w:val="en-GB"/>
              </w:rPr>
            </m:ctrlPr>
          </m:naryPr>
          <m:sub>
            <m:r>
              <w:rPr>
                <w:rFonts w:ascii="Cambria Math" w:hAnsi="Cambria Math"/>
                <w:sz w:val="16"/>
                <w:szCs w:val="20"/>
                <w:lang w:val="en-GB"/>
              </w:rPr>
              <m:t>i</m:t>
            </m:r>
            <m:r>
              <w:rPr>
                <w:rFonts w:ascii="Times New Roman" w:hAnsi="Times New Roman"/>
                <w:sz w:val="16"/>
                <w:szCs w:val="20"/>
                <w:lang w:val="en-GB"/>
              </w:rPr>
              <m:t>-</m:t>
            </m:r>
            <m:r>
              <w:rPr>
                <w:rFonts w:ascii="Cambria Math" w:hAnsi="Cambria Math"/>
                <w:sz w:val="16"/>
                <w:szCs w:val="20"/>
                <w:lang w:val="en-GB"/>
              </w:rPr>
              <m:t>o</m:t>
            </m:r>
          </m:sub>
          <m:sup>
            <m:r>
              <w:rPr>
                <w:rFonts w:ascii="Cambria Math" w:hAnsi="Cambria Math"/>
                <w:sz w:val="16"/>
                <w:szCs w:val="20"/>
                <w:lang w:val="en-GB"/>
              </w:rPr>
              <m:t>p</m:t>
            </m:r>
          </m:sup>
          <m:e>
            <m:r>
              <w:rPr>
                <w:rFonts w:ascii="Cambria Math" w:hAnsi="Cambria Math"/>
                <w:sz w:val="16"/>
                <w:szCs w:val="20"/>
                <w:lang w:val="en-GB"/>
              </w:rPr>
              <m:t>yiBOPt</m:t>
            </m:r>
            <m:r>
              <w:rPr>
                <w:rFonts w:ascii="Times New Roman" w:hAnsi="Times New Roman"/>
                <w:sz w:val="16"/>
                <w:szCs w:val="20"/>
                <w:lang w:val="en-GB"/>
              </w:rPr>
              <m:t>-</m:t>
            </m:r>
            <m:r>
              <w:rPr>
                <w:rFonts w:ascii="Cambria Math" w:hAnsi="Cambria Math"/>
                <w:sz w:val="16"/>
                <w:szCs w:val="20"/>
                <w:lang w:val="en-GB"/>
              </w:rPr>
              <m:t>i</m:t>
            </m:r>
          </m:e>
        </m:nary>
      </m:oMath>
      <w:r w:rsidRPr="00A4365E">
        <w:rPr>
          <w:rFonts w:ascii="Times New Roman" w:hAnsi="Times New Roman"/>
          <w:sz w:val="16"/>
          <w:szCs w:val="20"/>
          <w:lang w:val="en-GB"/>
        </w:rPr>
        <w:t xml:space="preserve"> + </w:t>
      </w:r>
      <m:oMath>
        <m:nary>
          <m:naryPr>
            <m:chr m:val="∑"/>
            <m:limLoc m:val="undOvr"/>
            <m:ctrlPr>
              <w:rPr>
                <w:rFonts w:ascii="Cambria Math" w:hAnsi="Times New Roman"/>
                <w:i/>
                <w:sz w:val="16"/>
                <w:szCs w:val="20"/>
                <w:lang w:val="en-GB"/>
              </w:rPr>
            </m:ctrlPr>
          </m:naryPr>
          <m:sub>
            <m:r>
              <w:rPr>
                <w:rFonts w:ascii="Cambria Math" w:hAnsi="Cambria Math"/>
                <w:sz w:val="16"/>
                <w:szCs w:val="20"/>
                <w:lang w:val="en-GB"/>
              </w:rPr>
              <m:t>i</m:t>
            </m:r>
            <m:r>
              <w:rPr>
                <w:rFonts w:ascii="Times New Roman" w:hAnsi="Times New Roman"/>
                <w:sz w:val="16"/>
                <w:szCs w:val="20"/>
                <w:lang w:val="en-GB"/>
              </w:rPr>
              <m:t>-</m:t>
            </m:r>
            <m:r>
              <w:rPr>
                <w:rFonts w:ascii="Cambria Math" w:hAnsi="Times New Roman"/>
                <w:sz w:val="16"/>
                <w:szCs w:val="20"/>
                <w:lang w:val="en-GB"/>
              </w:rPr>
              <m:t>1</m:t>
            </m:r>
          </m:sub>
          <m:sup>
            <m:r>
              <w:rPr>
                <w:rFonts w:ascii="Cambria Math" w:hAnsi="Cambria Math"/>
                <w:sz w:val="16"/>
                <w:szCs w:val="20"/>
                <w:lang w:val="en-GB"/>
              </w:rPr>
              <m:t>q</m:t>
            </m:r>
          </m:sup>
          <m:e>
            <m:r>
              <w:rPr>
                <w:rFonts w:ascii="Cambria Math" w:hAnsi="Cambria Math"/>
                <w:sz w:val="16"/>
                <w:szCs w:val="20"/>
                <w:lang w:val="en-GB"/>
              </w:rPr>
              <m:t>B</m:t>
            </m:r>
            <m:r>
              <w:rPr>
                <w:rFonts w:ascii="Times New Roman" w:hAnsi="Times New Roman"/>
                <w:sz w:val="16"/>
                <w:szCs w:val="20"/>
                <w:lang w:val="en-GB"/>
              </w:rPr>
              <m:t>˄</m:t>
            </m:r>
            <m:r>
              <w:rPr>
                <w:rFonts w:ascii="Cambria Math" w:hAnsi="Cambria Math"/>
                <w:sz w:val="16"/>
                <w:szCs w:val="20"/>
                <w:lang w:val="en-GB"/>
              </w:rPr>
              <m:t>INTRt</m:t>
            </m:r>
            <m:r>
              <m:rPr>
                <m:sty m:val="p"/>
              </m:rPr>
              <w:rPr>
                <w:rFonts w:ascii="Times New Roman" w:hAnsi="Times New Roman"/>
                <w:sz w:val="16"/>
                <w:szCs w:val="20"/>
                <w:lang w:val="en-GB"/>
              </w:rPr>
              <m:t>-</m:t>
            </m:r>
            <m:r>
              <m:rPr>
                <m:sty m:val="p"/>
              </m:rPr>
              <w:rPr>
                <w:rFonts w:ascii="Cambria Math" w:hAnsi="Times New Roman"/>
                <w:sz w:val="16"/>
                <w:szCs w:val="20"/>
                <w:lang w:val="en-GB"/>
              </w:rPr>
              <m:t>i</m:t>
            </m:r>
          </m:e>
        </m:nary>
      </m:oMath>
      <w:r w:rsidRPr="00A4365E">
        <w:rPr>
          <w:rFonts w:ascii="Times New Roman" w:hAnsi="Times New Roman"/>
          <w:sz w:val="16"/>
          <w:szCs w:val="20"/>
          <w:lang w:val="en-GB"/>
        </w:rPr>
        <w:t xml:space="preserve"> + ɸ1ECT</w:t>
      </w:r>
      <w:r w:rsidRPr="00A4365E">
        <w:rPr>
          <w:rFonts w:ascii="Times New Roman" w:hAnsi="Times New Roman"/>
          <w:sz w:val="16"/>
          <w:szCs w:val="20"/>
          <w:vertAlign w:val="subscript"/>
          <w:lang w:val="en-GB"/>
        </w:rPr>
        <w:t>t</w:t>
      </w:r>
      <w:r w:rsidRPr="00A4365E">
        <w:rPr>
          <w:rFonts w:ascii="Times New Roman" w:hAnsi="Times New Roman"/>
          <w:sz w:val="16"/>
          <w:szCs w:val="20"/>
          <w:lang w:val="en-GB"/>
        </w:rPr>
        <w:t xml:space="preserve"> + µ</w:t>
      </w:r>
      <w:r w:rsidRPr="00A4365E">
        <w:rPr>
          <w:rFonts w:ascii="Times New Roman" w:hAnsi="Times New Roman"/>
          <w:sz w:val="16"/>
          <w:szCs w:val="20"/>
          <w:vertAlign w:val="subscript"/>
          <w:lang w:val="en-GB"/>
        </w:rPr>
        <w:t>it</w:t>
      </w:r>
      <w:r w:rsidR="00A4365E" w:rsidRPr="00A4365E">
        <w:rPr>
          <w:rFonts w:ascii="Times New Roman" w:hAnsi="Times New Roman"/>
          <w:sz w:val="16"/>
          <w:szCs w:val="20"/>
          <w:vertAlign w:val="subscript"/>
          <w:lang w:val="en-GB"/>
        </w:rPr>
        <w:t xml:space="preserve">   </w:t>
      </w:r>
      <w:r w:rsidR="00A4365E">
        <w:rPr>
          <w:rFonts w:ascii="Times New Roman" w:hAnsi="Times New Roman"/>
          <w:sz w:val="16"/>
          <w:szCs w:val="20"/>
          <w:vertAlign w:val="subscript"/>
          <w:lang w:val="en-GB"/>
        </w:rPr>
        <w:t xml:space="preserve">    </w:t>
      </w:r>
      <w:r w:rsidRPr="00A4365E">
        <w:rPr>
          <w:rFonts w:ascii="Times New Roman" w:hAnsi="Times New Roman"/>
          <w:sz w:val="16"/>
          <w:szCs w:val="20"/>
          <w:vertAlign w:val="subscript"/>
          <w:lang w:val="en-GB"/>
        </w:rPr>
        <w:t>……..</w:t>
      </w:r>
      <w:r w:rsidR="00A4365E" w:rsidRPr="00A4365E">
        <w:rPr>
          <w:rFonts w:ascii="Times New Roman" w:hAnsi="Times New Roman"/>
          <w:sz w:val="16"/>
          <w:szCs w:val="20"/>
          <w:vertAlign w:val="subscript"/>
          <w:lang w:val="en-GB"/>
        </w:rPr>
        <w:t xml:space="preserve"> </w:t>
      </w:r>
      <w:r w:rsidRPr="00A4365E">
        <w:rPr>
          <w:rFonts w:ascii="Times New Roman" w:hAnsi="Times New Roman"/>
          <w:sz w:val="16"/>
          <w:szCs w:val="20"/>
          <w:lang w:val="en-GB"/>
        </w:rPr>
        <w:t>(4)</w:t>
      </w:r>
    </w:p>
    <w:p w:rsidR="00A4365E" w:rsidRDefault="00A4365E" w:rsidP="00953708">
      <w:pPr>
        <w:spacing w:after="0" w:line="240" w:lineRule="auto"/>
        <w:contextualSpacing/>
        <w:jc w:val="both"/>
        <w:rPr>
          <w:rFonts w:ascii="Times New Roman" w:hAnsi="Times New Roman"/>
          <w:sz w:val="20"/>
          <w:szCs w:val="20"/>
        </w:rPr>
      </w:pPr>
    </w:p>
    <w:p w:rsidR="00953708" w:rsidRPr="0064725A" w:rsidRDefault="00953708" w:rsidP="00A4365E">
      <w:pPr>
        <w:spacing w:after="0" w:line="240" w:lineRule="auto"/>
        <w:contextualSpacing/>
        <w:rPr>
          <w:rFonts w:ascii="Times New Roman" w:hAnsi="Times New Roman"/>
          <w:iCs/>
          <w:position w:val="-28"/>
          <w:sz w:val="20"/>
          <w:szCs w:val="20"/>
        </w:rPr>
      </w:pPr>
      <w:r w:rsidRPr="0064725A">
        <w:rPr>
          <w:rFonts w:ascii="Times New Roman" w:hAnsi="Times New Roman"/>
          <w:sz w:val="20"/>
          <w:szCs w:val="20"/>
        </w:rPr>
        <w:t xml:space="preserve">Where </w:t>
      </w:r>
      <w:r w:rsidRPr="0064725A">
        <w:rPr>
          <w:rFonts w:ascii="Times New Roman" w:hAnsi="Times New Roman"/>
          <w:iCs/>
          <w:noProof/>
          <w:position w:val="-28"/>
          <w:sz w:val="20"/>
          <w:szCs w:val="20"/>
        </w:rPr>
        <w:drawing>
          <wp:inline distT="0" distB="0" distL="0" distR="0">
            <wp:extent cx="2168669" cy="364026"/>
            <wp:effectExtent l="19050" t="0" r="3031"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354" cy="364477"/>
                    </a:xfrm>
                    <a:prstGeom prst="rect">
                      <a:avLst/>
                    </a:prstGeom>
                    <a:noFill/>
                    <a:ln>
                      <a:noFill/>
                    </a:ln>
                  </pic:spPr>
                </pic:pic>
              </a:graphicData>
            </a:graphic>
          </wp:inline>
        </w:drawing>
      </w:r>
      <w:r w:rsidRPr="0064725A">
        <w:rPr>
          <w:rFonts w:ascii="Times New Roman" w:hAnsi="Times New Roman"/>
          <w:iCs/>
          <w:noProof/>
          <w:position w:val="-28"/>
          <w:sz w:val="20"/>
          <w:szCs w:val="20"/>
        </w:rPr>
        <w:drawing>
          <wp:inline distT="0" distB="0" distL="0" distR="0">
            <wp:extent cx="1031408" cy="4426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4092"/>
                    <a:stretch>
                      <a:fillRect/>
                    </a:stretch>
                  </pic:blipFill>
                  <pic:spPr bwMode="auto">
                    <a:xfrm>
                      <a:off x="0" y="0"/>
                      <a:ext cx="1031408" cy="442612"/>
                    </a:xfrm>
                    <a:prstGeom prst="rect">
                      <a:avLst/>
                    </a:prstGeom>
                    <a:noFill/>
                    <a:ln>
                      <a:noFill/>
                    </a:ln>
                  </pic:spPr>
                </pic:pic>
              </a:graphicData>
            </a:graphic>
          </wp:inline>
        </w:drawing>
      </w:r>
      <w:r w:rsidR="00A4365E">
        <w:rPr>
          <w:rFonts w:ascii="Times New Roman" w:hAnsi="Times New Roman"/>
          <w:sz w:val="20"/>
          <w:szCs w:val="20"/>
        </w:rPr>
        <w:t xml:space="preserve">                    …………………………... (5)</w:t>
      </w:r>
    </w:p>
    <w:p w:rsidR="00A4365E" w:rsidRPr="00A4365E" w:rsidRDefault="00A4365E" w:rsidP="00953708">
      <w:pPr>
        <w:spacing w:after="0" w:line="240" w:lineRule="auto"/>
        <w:contextualSpacing/>
        <w:jc w:val="both"/>
        <w:rPr>
          <w:rFonts w:ascii="Times New Roman" w:hAnsi="Times New Roman"/>
          <w:iCs/>
          <w:position w:val="-28"/>
          <w:sz w:val="2"/>
          <w:szCs w:val="20"/>
        </w:rPr>
      </w:pPr>
    </w:p>
    <w:p w:rsidR="00953708" w:rsidRDefault="00953708" w:rsidP="00953708">
      <w:pPr>
        <w:spacing w:after="0" w:line="240" w:lineRule="auto"/>
        <w:contextualSpacing/>
        <w:jc w:val="both"/>
        <w:rPr>
          <w:rFonts w:ascii="Times New Roman" w:hAnsi="Times New Roman"/>
          <w:iCs/>
          <w:position w:val="-28"/>
          <w:sz w:val="20"/>
          <w:szCs w:val="20"/>
        </w:rPr>
      </w:pPr>
      <w:r w:rsidRPr="0064725A">
        <w:rPr>
          <w:rFonts w:ascii="Times New Roman" w:hAnsi="Times New Roman"/>
          <w:iCs/>
          <w:position w:val="-28"/>
          <w:sz w:val="20"/>
          <w:szCs w:val="20"/>
        </w:rPr>
        <w:t>The Bound test procedure used equations 3.4 and 3.5 into 3.6 as:</w:t>
      </w:r>
    </w:p>
    <w:p w:rsidR="00A4365E" w:rsidRPr="0064725A" w:rsidRDefault="00A4365E" w:rsidP="00953708">
      <w:pPr>
        <w:spacing w:after="0" w:line="240" w:lineRule="auto"/>
        <w:contextualSpacing/>
        <w:jc w:val="both"/>
        <w:rPr>
          <w:rFonts w:ascii="Times New Roman" w:hAnsi="Times New Roman"/>
          <w:iCs/>
          <w:position w:val="-28"/>
          <w:sz w:val="20"/>
          <w:szCs w:val="20"/>
        </w:rPr>
      </w:pPr>
    </w:p>
    <w:p w:rsidR="00953708" w:rsidRPr="0064725A" w:rsidRDefault="00953708" w:rsidP="00953708">
      <w:pPr>
        <w:spacing w:after="0" w:line="240" w:lineRule="auto"/>
        <w:contextualSpacing/>
        <w:jc w:val="both"/>
        <w:rPr>
          <w:rFonts w:ascii="Times New Roman" w:hAnsi="Times New Roman"/>
          <w:iCs/>
          <w:position w:val="-28"/>
          <w:sz w:val="20"/>
          <w:szCs w:val="20"/>
        </w:rPr>
      </w:pPr>
      <w:r w:rsidRPr="0064725A">
        <w:rPr>
          <w:rFonts w:ascii="Times New Roman" w:hAnsi="Times New Roman"/>
          <w:iCs/>
          <w:noProof/>
          <w:position w:val="-28"/>
          <w:sz w:val="20"/>
          <w:szCs w:val="20"/>
        </w:rPr>
        <w:drawing>
          <wp:inline distT="0" distB="0" distL="0" distR="0">
            <wp:extent cx="2716779" cy="338025"/>
            <wp:effectExtent l="19050" t="0" r="7371"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20153"/>
                    <a:stretch>
                      <a:fillRect/>
                    </a:stretch>
                  </pic:blipFill>
                  <pic:spPr bwMode="auto">
                    <a:xfrm>
                      <a:off x="0" y="0"/>
                      <a:ext cx="2716779" cy="338025"/>
                    </a:xfrm>
                    <a:prstGeom prst="rect">
                      <a:avLst/>
                    </a:prstGeom>
                    <a:noFill/>
                    <a:ln>
                      <a:noFill/>
                    </a:ln>
                  </pic:spPr>
                </pic:pic>
              </a:graphicData>
            </a:graphic>
          </wp:inline>
        </w:drawing>
      </w:r>
      <w:r w:rsidR="00A4365E">
        <w:rPr>
          <w:rFonts w:ascii="Times New Roman" w:hAnsi="Times New Roman"/>
          <w:sz w:val="20"/>
          <w:szCs w:val="20"/>
          <w:vertAlign w:val="subscript"/>
          <w:lang w:val="en-GB"/>
        </w:rPr>
        <w:t xml:space="preserve">     </w:t>
      </w:r>
      <w:r w:rsidR="00A4365E" w:rsidRPr="00A4365E">
        <w:rPr>
          <w:rFonts w:ascii="Times New Roman" w:hAnsi="Times New Roman"/>
          <w:sz w:val="20"/>
          <w:szCs w:val="20"/>
          <w:vertAlign w:val="subscript"/>
          <w:lang w:val="en-GB"/>
        </w:rPr>
        <w:t xml:space="preserve">…….. </w:t>
      </w:r>
      <w:r w:rsidR="00A4365E" w:rsidRPr="00A4365E">
        <w:rPr>
          <w:rFonts w:ascii="Times New Roman" w:hAnsi="Times New Roman"/>
          <w:sz w:val="20"/>
          <w:szCs w:val="20"/>
          <w:lang w:val="en-GB"/>
        </w:rPr>
        <w:t>(</w:t>
      </w:r>
      <w:r w:rsidR="00A4365E">
        <w:rPr>
          <w:rFonts w:ascii="Times New Roman" w:hAnsi="Times New Roman"/>
          <w:sz w:val="20"/>
          <w:szCs w:val="20"/>
          <w:lang w:val="en-GB"/>
        </w:rPr>
        <w:t>6</w:t>
      </w:r>
      <w:r w:rsidR="00A4365E" w:rsidRPr="00A4365E">
        <w:rPr>
          <w:rFonts w:ascii="Times New Roman" w:hAnsi="Times New Roman"/>
          <w:sz w:val="20"/>
          <w:szCs w:val="20"/>
          <w:lang w:val="en-GB"/>
        </w:rPr>
        <w:t>)</w:t>
      </w:r>
    </w:p>
    <w:p w:rsidR="00A4365E" w:rsidRDefault="00A4365E" w:rsidP="00953708">
      <w:pPr>
        <w:spacing w:after="0" w:line="240" w:lineRule="auto"/>
        <w:contextualSpacing/>
        <w:jc w:val="both"/>
        <w:rPr>
          <w:rFonts w:ascii="Times New Roman" w:hAnsi="Times New Roman"/>
          <w:sz w:val="20"/>
          <w:szCs w:val="20"/>
        </w:rPr>
      </w:pPr>
    </w:p>
    <w:p w:rsidR="00953708" w:rsidRDefault="00953708" w:rsidP="00953708">
      <w:pPr>
        <w:spacing w:after="0" w:line="240" w:lineRule="auto"/>
        <w:contextualSpacing/>
        <w:jc w:val="both"/>
        <w:rPr>
          <w:rFonts w:ascii="Times New Roman" w:hAnsi="Times New Roman"/>
          <w:sz w:val="20"/>
          <w:szCs w:val="20"/>
        </w:rPr>
      </w:pPr>
      <w:r w:rsidRPr="0064725A">
        <w:rPr>
          <w:rFonts w:ascii="Times New Roman" w:hAnsi="Times New Roman"/>
          <w:sz w:val="20"/>
          <w:szCs w:val="20"/>
        </w:rPr>
        <w:t>Then we test the existence of level relationship as ρ = 0 and δ</w:t>
      </w:r>
      <w:r w:rsidRPr="0064725A">
        <w:rPr>
          <w:rFonts w:ascii="Times New Roman" w:hAnsi="Times New Roman"/>
          <w:sz w:val="20"/>
          <w:szCs w:val="20"/>
          <w:vertAlign w:val="subscript"/>
        </w:rPr>
        <w:t>1</w:t>
      </w:r>
      <w:r w:rsidRPr="0064725A">
        <w:rPr>
          <w:rFonts w:ascii="Times New Roman" w:hAnsi="Times New Roman"/>
          <w:sz w:val="20"/>
          <w:szCs w:val="20"/>
        </w:rPr>
        <w:t xml:space="preserve"> = δ</w:t>
      </w:r>
      <w:r w:rsidRPr="0064725A">
        <w:rPr>
          <w:rFonts w:ascii="Times New Roman" w:hAnsi="Times New Roman"/>
          <w:sz w:val="20"/>
          <w:szCs w:val="20"/>
          <w:vertAlign w:val="subscript"/>
        </w:rPr>
        <w:t>2</w:t>
      </w:r>
      <w:r w:rsidRPr="0064725A">
        <w:rPr>
          <w:rFonts w:ascii="Times New Roman" w:hAnsi="Times New Roman"/>
          <w:sz w:val="20"/>
          <w:szCs w:val="20"/>
        </w:rPr>
        <w:t xml:space="preserve"> = ... = δ</w:t>
      </w:r>
      <w:r w:rsidRPr="0064725A">
        <w:rPr>
          <w:rFonts w:ascii="Times New Roman" w:hAnsi="Times New Roman"/>
          <w:sz w:val="20"/>
          <w:szCs w:val="20"/>
          <w:vertAlign w:val="subscript"/>
        </w:rPr>
        <w:t>k</w:t>
      </w:r>
      <w:r w:rsidRPr="0064725A">
        <w:rPr>
          <w:rFonts w:ascii="Times New Roman" w:hAnsi="Times New Roman"/>
          <w:sz w:val="20"/>
          <w:szCs w:val="20"/>
        </w:rPr>
        <w:t xml:space="preserve"> = 0</w:t>
      </w:r>
    </w:p>
    <w:p w:rsidR="00A4365E" w:rsidRPr="0064725A" w:rsidRDefault="00A4365E" w:rsidP="00953708">
      <w:pPr>
        <w:spacing w:after="0" w:line="240" w:lineRule="auto"/>
        <w:contextualSpacing/>
        <w:jc w:val="both"/>
        <w:rPr>
          <w:rFonts w:ascii="Times New Roman" w:hAnsi="Times New Roman"/>
          <w:sz w:val="20"/>
          <w:szCs w:val="20"/>
        </w:rPr>
      </w:pPr>
    </w:p>
    <w:p w:rsidR="00953708" w:rsidRPr="0064725A" w:rsidRDefault="00953708" w:rsidP="00953708">
      <w:pPr>
        <w:spacing w:after="0" w:line="240" w:lineRule="auto"/>
        <w:contextualSpacing/>
        <w:jc w:val="both"/>
        <w:rPr>
          <w:rFonts w:ascii="Times New Roman" w:hAnsi="Times New Roman"/>
          <w:sz w:val="20"/>
          <w:szCs w:val="20"/>
        </w:rPr>
      </w:pPr>
      <w:r w:rsidRPr="0064725A">
        <w:rPr>
          <w:rFonts w:ascii="Times New Roman" w:hAnsi="Times New Roman"/>
          <w:sz w:val="20"/>
          <w:szCs w:val="20"/>
        </w:rPr>
        <w:t>Where</w:t>
      </w:r>
      <w:r w:rsidRPr="0064725A">
        <w:rPr>
          <w:rFonts w:ascii="Times New Roman" w:hAnsi="Times New Roman"/>
          <w:noProof/>
          <w:position w:val="-4"/>
          <w:sz w:val="20"/>
          <w:szCs w:val="20"/>
        </w:rPr>
        <w:drawing>
          <wp:inline distT="0" distB="0" distL="0" distR="0">
            <wp:extent cx="142875" cy="161925"/>
            <wp:effectExtent l="0" t="0" r="9525" b="9525"/>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61925"/>
                    </a:xfrm>
                    <a:prstGeom prst="rect">
                      <a:avLst/>
                    </a:prstGeom>
                    <a:noFill/>
                    <a:ln>
                      <a:noFill/>
                    </a:ln>
                  </pic:spPr>
                </pic:pic>
              </a:graphicData>
            </a:graphic>
          </wp:inline>
        </w:drawing>
      </w:r>
      <w:r w:rsidRPr="0064725A">
        <w:rPr>
          <w:rFonts w:ascii="Times New Roman" w:hAnsi="Times New Roman"/>
          <w:sz w:val="20"/>
          <w:szCs w:val="20"/>
        </w:rPr>
        <w:t xml:space="preserve">= difference operator, </w:t>
      </w:r>
      <w:r w:rsidRPr="0064725A">
        <w:rPr>
          <w:rFonts w:ascii="Times New Roman" w:hAnsi="Times New Roman"/>
          <w:noProof/>
          <w:position w:val="-10"/>
          <w:sz w:val="20"/>
          <w:szCs w:val="20"/>
        </w:rPr>
        <w:drawing>
          <wp:inline distT="0" distB="0" distL="0" distR="0">
            <wp:extent cx="152400" cy="161925"/>
            <wp:effectExtent l="0" t="0" r="0" b="9525"/>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61925"/>
                    </a:xfrm>
                    <a:prstGeom prst="rect">
                      <a:avLst/>
                    </a:prstGeom>
                    <a:noFill/>
                    <a:ln>
                      <a:noFill/>
                    </a:ln>
                  </pic:spPr>
                </pic:pic>
              </a:graphicData>
            </a:graphic>
          </wp:inline>
        </w:drawing>
      </w:r>
      <w:r w:rsidRPr="0064725A">
        <w:rPr>
          <w:rFonts w:ascii="Times New Roman" w:hAnsi="Times New Roman"/>
          <w:sz w:val="20"/>
          <w:szCs w:val="20"/>
        </w:rPr>
        <w:t xml:space="preserve"> = white noise error term.</w:t>
      </w:r>
    </w:p>
    <w:p w:rsidR="00A4365E" w:rsidRDefault="00A4365E" w:rsidP="00953708">
      <w:pPr>
        <w:keepNext/>
        <w:keepLines/>
        <w:spacing w:after="0" w:line="240" w:lineRule="auto"/>
        <w:contextualSpacing/>
        <w:jc w:val="both"/>
        <w:outlineLvl w:val="2"/>
        <w:rPr>
          <w:rFonts w:ascii="Times New Roman" w:eastAsia="Times New Roman" w:hAnsi="Times New Roman"/>
          <w:b/>
          <w:bCs/>
          <w:sz w:val="20"/>
          <w:szCs w:val="20"/>
        </w:rPr>
      </w:pPr>
    </w:p>
    <w:p w:rsidR="00953708" w:rsidRDefault="00A4365E" w:rsidP="00953708">
      <w:pPr>
        <w:keepNext/>
        <w:keepLines/>
        <w:spacing w:after="0" w:line="240" w:lineRule="auto"/>
        <w:contextualSpacing/>
        <w:jc w:val="both"/>
        <w:outlineLvl w:val="2"/>
        <w:rPr>
          <w:rFonts w:ascii="Times New Roman" w:eastAsia="Times New Roman" w:hAnsi="Times New Roman"/>
          <w:b/>
          <w:bCs/>
          <w:sz w:val="20"/>
          <w:szCs w:val="20"/>
        </w:rPr>
      </w:pPr>
      <w:r w:rsidRPr="0064725A">
        <w:rPr>
          <w:rFonts w:ascii="Times New Roman" w:eastAsia="Times New Roman" w:hAnsi="Times New Roman"/>
          <w:b/>
          <w:bCs/>
          <w:sz w:val="20"/>
          <w:szCs w:val="20"/>
        </w:rPr>
        <w:t>Unit root and co-integration test results</w:t>
      </w:r>
    </w:p>
    <w:p w:rsidR="00A4365E" w:rsidRPr="0064725A" w:rsidRDefault="00A4365E" w:rsidP="00953708">
      <w:pPr>
        <w:keepNext/>
        <w:keepLines/>
        <w:spacing w:after="0" w:line="240" w:lineRule="auto"/>
        <w:contextualSpacing/>
        <w:jc w:val="both"/>
        <w:outlineLvl w:val="2"/>
        <w:rPr>
          <w:rFonts w:ascii="Times New Roman" w:eastAsia="Times New Roman" w:hAnsi="Times New Roman"/>
          <w:b/>
          <w:bCs/>
          <w:sz w:val="20"/>
          <w:szCs w:val="20"/>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 xml:space="preserve">Since the validity of the ARDL approach relies on </w:t>
      </w:r>
      <w:r w:rsidRPr="0064725A">
        <w:rPr>
          <w:rFonts w:ascii="Times New Roman" w:hAnsi="Times New Roman"/>
          <w:i/>
          <w:iCs/>
          <w:sz w:val="20"/>
          <w:szCs w:val="20"/>
          <w:lang w:val="en-GB"/>
        </w:rPr>
        <w:t>I(0),I(1)</w:t>
      </w:r>
      <w:r w:rsidRPr="0064725A">
        <w:rPr>
          <w:rFonts w:ascii="Times New Roman" w:hAnsi="Times New Roman"/>
          <w:sz w:val="20"/>
          <w:szCs w:val="20"/>
          <w:lang w:val="en-GB"/>
        </w:rPr>
        <w:t xml:space="preserve"> or a combination of both, it is  important to first determine the time-series properties of individual variable that enter equation  </w:t>
      </w:r>
      <w:r w:rsidRPr="0064725A">
        <w:rPr>
          <w:rFonts w:ascii="Times New Roman" w:hAnsi="Times New Roman"/>
          <w:i/>
          <w:iCs/>
          <w:sz w:val="20"/>
          <w:szCs w:val="20"/>
          <w:lang w:val="en-GB"/>
        </w:rPr>
        <w:t>(3.3)</w:t>
      </w:r>
      <w:r w:rsidRPr="0064725A">
        <w:rPr>
          <w:rFonts w:ascii="Times New Roman" w:hAnsi="Times New Roman"/>
          <w:sz w:val="20"/>
          <w:szCs w:val="20"/>
          <w:lang w:val="en-GB"/>
        </w:rPr>
        <w:t>.This is done to know whether the variables are integrated of order zero or one  or even more.  Given that unit root testing procedures have their own limitations. Two unit root tests were considered for this research. These are the non-parametric Philip-Perron (PP) test proposed by Phillips and Perron (1988) and the popular Augmented Dickey-Fuller (ADF) unit root test.  Both the ADF and the PP test the null hypothesis that the series have unit root (variables not stationary).</w:t>
      </w:r>
    </w:p>
    <w:p w:rsidR="00A4365E" w:rsidRDefault="00A4365E" w:rsidP="00953708">
      <w:pPr>
        <w:keepNext/>
        <w:keepLines/>
        <w:spacing w:after="0" w:line="240" w:lineRule="auto"/>
        <w:contextualSpacing/>
        <w:jc w:val="both"/>
        <w:outlineLvl w:val="1"/>
        <w:rPr>
          <w:rFonts w:ascii="Times New Roman" w:eastAsia="Times New Roman" w:hAnsi="Times New Roman"/>
          <w:b/>
          <w:sz w:val="20"/>
          <w:szCs w:val="20"/>
        </w:rPr>
      </w:pPr>
    </w:p>
    <w:p w:rsidR="00953708" w:rsidRPr="0064725A" w:rsidRDefault="00A4365E" w:rsidP="00953708">
      <w:pPr>
        <w:keepNext/>
        <w:keepLines/>
        <w:spacing w:after="0" w:line="240" w:lineRule="auto"/>
        <w:contextualSpacing/>
        <w:jc w:val="both"/>
        <w:outlineLvl w:val="1"/>
        <w:rPr>
          <w:rFonts w:ascii="Times New Roman" w:eastAsia="Times New Roman" w:hAnsi="Times New Roman"/>
          <w:b/>
          <w:sz w:val="20"/>
          <w:szCs w:val="20"/>
        </w:rPr>
      </w:pPr>
      <w:r w:rsidRPr="0064725A">
        <w:rPr>
          <w:rFonts w:ascii="Times New Roman" w:eastAsia="Times New Roman" w:hAnsi="Times New Roman"/>
          <w:b/>
          <w:sz w:val="20"/>
          <w:szCs w:val="20"/>
        </w:rPr>
        <w:t>Data s</w:t>
      </w:r>
      <w:r>
        <w:rPr>
          <w:rFonts w:ascii="Times New Roman" w:eastAsia="Times New Roman" w:hAnsi="Times New Roman"/>
          <w:b/>
          <w:sz w:val="20"/>
          <w:szCs w:val="20"/>
        </w:rPr>
        <w:t>ource and econometrics software</w:t>
      </w:r>
    </w:p>
    <w:p w:rsidR="00A4365E" w:rsidRDefault="00A4365E" w:rsidP="00953708">
      <w:pPr>
        <w:spacing w:after="0" w:line="240" w:lineRule="auto"/>
        <w:contextualSpacing/>
        <w:jc w:val="both"/>
        <w:rPr>
          <w:rFonts w:ascii="Times New Roman" w:hAnsi="Times New Roman"/>
          <w:sz w:val="20"/>
          <w:szCs w:val="20"/>
          <w:lang w:val="en-GB"/>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The data used in this study obtained from Central Bank of Nigeria (CBN) statistical bulletin 2021, the bureau of statistics 2021. The E-views 10.0 software was used in analysing the data while the Ms-Excel was used to transport the data.</w:t>
      </w:r>
    </w:p>
    <w:p w:rsidR="00A4365E" w:rsidRDefault="00A4365E"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A31879" w:rsidP="00953708">
      <w:pPr>
        <w:autoSpaceDE w:val="0"/>
        <w:autoSpaceDN w:val="0"/>
        <w:adjustRightInd w:val="0"/>
        <w:spacing w:after="0" w:line="240" w:lineRule="auto"/>
        <w:contextualSpacing/>
        <w:jc w:val="both"/>
        <w:rPr>
          <w:rFonts w:ascii="Times New Roman" w:hAnsi="Times New Roman"/>
          <w:b/>
          <w:sz w:val="20"/>
          <w:szCs w:val="20"/>
          <w:lang w:val="en-GB"/>
        </w:rPr>
      </w:pPr>
      <w:r w:rsidRPr="00A31879">
        <w:rPr>
          <w:rFonts w:ascii="Times New Roman" w:hAnsi="Times New Roman"/>
          <w:b/>
          <w:noProof/>
          <w:sz w:val="20"/>
          <w:szCs w:val="20"/>
          <w:lang w:val="en-GB" w:eastAsia="zh-TW"/>
        </w:rPr>
        <w:pict>
          <v:shape id="_x0000_s1109" type="#_x0000_t202" style="position:absolute;left:0;text-align:left;margin-left:-5.45pt;margin-top:4.95pt;width:535.75pt;height:190.35pt;z-index:251660288;mso-height-percent:200;mso-height-percent:200;mso-width-relative:margin;mso-height-relative:margin" strokecolor="white [3212]">
            <v:textbox style="mso-fit-shape-to-text:t">
              <w:txbxContent>
                <w:p w:rsidR="00823D69" w:rsidRPr="00823D69" w:rsidRDefault="00823D69" w:rsidP="00823D69">
                  <w:pPr>
                    <w:spacing w:after="0" w:line="240" w:lineRule="auto"/>
                    <w:contextualSpacing/>
                    <w:jc w:val="center"/>
                    <w:rPr>
                      <w:rFonts w:ascii="Times New Roman" w:hAnsi="Times New Roman"/>
                      <w:b/>
                      <w:bCs/>
                      <w:sz w:val="20"/>
                      <w:szCs w:val="20"/>
                    </w:rPr>
                  </w:pPr>
                  <w:bookmarkStart w:id="1" w:name="_Toc529007059"/>
                  <w:r w:rsidRPr="00823D69">
                    <w:rPr>
                      <w:rFonts w:ascii="Times New Roman" w:hAnsi="Times New Roman"/>
                      <w:b/>
                      <w:bCs/>
                      <w:sz w:val="20"/>
                      <w:szCs w:val="20"/>
                    </w:rPr>
                    <w:t>Table 1. Summary of ADF test results at 1% and 5% critical value</w:t>
                  </w:r>
                  <w:bookmarkEnd w:id="1"/>
                </w:p>
                <w:p w:rsidR="00823D69" w:rsidRPr="00823D69" w:rsidRDefault="00823D69" w:rsidP="00823D69">
                  <w:pPr>
                    <w:spacing w:after="0" w:line="240" w:lineRule="auto"/>
                    <w:contextualSpacing/>
                    <w:jc w:val="center"/>
                    <w:rPr>
                      <w:rFonts w:ascii="Times New Roman" w:hAnsi="Times New Roman"/>
                      <w:b/>
                      <w:bCs/>
                      <w:sz w:val="18"/>
                      <w:szCs w:val="20"/>
                    </w:rPr>
                  </w:pPr>
                </w:p>
                <w:tbl>
                  <w:tblPr>
                    <w:tblStyle w:val="MediumShading2-Accent2"/>
                    <w:tblW w:w="0" w:type="auto"/>
                    <w:jc w:val="center"/>
                    <w:tblLook w:val="04A0"/>
                  </w:tblPr>
                  <w:tblGrid>
                    <w:gridCol w:w="906"/>
                    <w:gridCol w:w="951"/>
                    <w:gridCol w:w="951"/>
                    <w:gridCol w:w="951"/>
                    <w:gridCol w:w="951"/>
                    <w:gridCol w:w="1786"/>
                    <w:gridCol w:w="1666"/>
                    <w:gridCol w:w="956"/>
                  </w:tblGrid>
                  <w:tr w:rsidR="00823D69" w:rsidRPr="00823D69" w:rsidTr="00823D69">
                    <w:trPr>
                      <w:cnfStyle w:val="100000000000"/>
                      <w:trHeight w:val="20"/>
                      <w:jc w:val="center"/>
                    </w:trPr>
                    <w:tc>
                      <w:tcPr>
                        <w:cnfStyle w:val="001000000100"/>
                        <w:tcW w:w="0" w:type="auto"/>
                        <w:vMerge w:val="restart"/>
                        <w:shd w:val="clear" w:color="auto" w:fill="auto"/>
                        <w:vAlign w:val="center"/>
                      </w:tcPr>
                      <w:p w:rsidR="00823D69" w:rsidRPr="00823D69" w:rsidRDefault="00823D69" w:rsidP="005B4664">
                        <w:pPr>
                          <w:contextualSpacing/>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Variables</w:t>
                        </w:r>
                      </w:p>
                    </w:tc>
                    <w:tc>
                      <w:tcPr>
                        <w:tcW w:w="0" w:type="auto"/>
                        <w:gridSpan w:val="2"/>
                        <w:shd w:val="clear" w:color="auto" w:fill="auto"/>
                        <w:vAlign w:val="center"/>
                      </w:tcPr>
                      <w:p w:rsidR="00823D69" w:rsidRPr="00823D69" w:rsidRDefault="00823D69" w:rsidP="005B4664">
                        <w:pPr>
                          <w:contextualSpacing/>
                          <w:cnfStyle w:val="100000000000"/>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ADF Statistics</w:t>
                        </w:r>
                      </w:p>
                    </w:tc>
                    <w:tc>
                      <w:tcPr>
                        <w:tcW w:w="0" w:type="auto"/>
                        <w:gridSpan w:val="2"/>
                        <w:shd w:val="clear" w:color="auto" w:fill="auto"/>
                        <w:vAlign w:val="center"/>
                      </w:tcPr>
                      <w:p w:rsidR="00823D69" w:rsidRPr="00823D69" w:rsidRDefault="00823D69" w:rsidP="005B4664">
                        <w:pPr>
                          <w:contextualSpacing/>
                          <w:cnfStyle w:val="100000000000"/>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ADF Critical Value</w:t>
                        </w:r>
                      </w:p>
                    </w:tc>
                    <w:tc>
                      <w:tcPr>
                        <w:tcW w:w="0" w:type="auto"/>
                        <w:vMerge w:val="restart"/>
                        <w:shd w:val="clear" w:color="auto" w:fill="auto"/>
                        <w:vAlign w:val="center"/>
                      </w:tcPr>
                      <w:p w:rsidR="00823D69" w:rsidRPr="00823D69" w:rsidRDefault="00823D69" w:rsidP="005B4664">
                        <w:pPr>
                          <w:contextualSpacing/>
                          <w:cnfStyle w:val="100000000000"/>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Optimum Lag Length</w:t>
                        </w:r>
                      </w:p>
                    </w:tc>
                    <w:tc>
                      <w:tcPr>
                        <w:tcW w:w="0" w:type="auto"/>
                        <w:vMerge w:val="restart"/>
                        <w:shd w:val="clear" w:color="auto" w:fill="auto"/>
                        <w:vAlign w:val="center"/>
                      </w:tcPr>
                      <w:p w:rsidR="00823D69" w:rsidRPr="00823D69" w:rsidRDefault="00823D69" w:rsidP="005B4664">
                        <w:pPr>
                          <w:contextualSpacing/>
                          <w:cnfStyle w:val="100000000000"/>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Order of Integration</w:t>
                        </w:r>
                      </w:p>
                    </w:tc>
                    <w:tc>
                      <w:tcPr>
                        <w:tcW w:w="0" w:type="auto"/>
                        <w:vMerge w:val="restart"/>
                        <w:shd w:val="clear" w:color="auto" w:fill="auto"/>
                        <w:vAlign w:val="center"/>
                      </w:tcPr>
                      <w:p w:rsidR="00823D69" w:rsidRPr="00823D69" w:rsidRDefault="00823D69" w:rsidP="005B4664">
                        <w:pPr>
                          <w:contextualSpacing/>
                          <w:cnfStyle w:val="100000000000"/>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Remark</w:t>
                        </w:r>
                      </w:p>
                    </w:tc>
                  </w:tr>
                  <w:tr w:rsidR="00823D69" w:rsidRPr="00823D69" w:rsidTr="00823D69">
                    <w:trPr>
                      <w:cnfStyle w:val="000000100000"/>
                      <w:trHeight w:val="20"/>
                      <w:jc w:val="center"/>
                    </w:trPr>
                    <w:tc>
                      <w:tcPr>
                        <w:cnfStyle w:val="001000000000"/>
                        <w:tcW w:w="0" w:type="auto"/>
                        <w:vMerge/>
                        <w:tcBorders>
                          <w:bottom w:val="single" w:sz="4" w:space="0" w:color="auto"/>
                        </w:tcBorders>
                        <w:shd w:val="clear" w:color="auto" w:fill="auto"/>
                        <w:vAlign w:val="center"/>
                      </w:tcPr>
                      <w:p w:rsidR="00823D69" w:rsidRPr="00823D69" w:rsidRDefault="00823D69" w:rsidP="005B4664">
                        <w:pPr>
                          <w:contextualSpacing/>
                          <w:rPr>
                            <w:rFonts w:ascii="Times New Roman" w:hAnsi="Times New Roman"/>
                            <w:b w:val="0"/>
                            <w:color w:val="000000" w:themeColor="text1"/>
                            <w:sz w:val="18"/>
                            <w:szCs w:val="24"/>
                          </w:rPr>
                        </w:pPr>
                      </w:p>
                    </w:tc>
                    <w:tc>
                      <w:tcPr>
                        <w:tcW w:w="0" w:type="auto"/>
                        <w:tcBorders>
                          <w:bottom w:val="single" w:sz="4"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Level</w:t>
                        </w:r>
                      </w:p>
                    </w:tc>
                    <w:tc>
                      <w:tcPr>
                        <w:tcW w:w="0" w:type="auto"/>
                        <w:tcBorders>
                          <w:bottom w:val="single" w:sz="4"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Ist Diff</w:t>
                        </w:r>
                      </w:p>
                    </w:tc>
                    <w:tc>
                      <w:tcPr>
                        <w:tcW w:w="0" w:type="auto"/>
                        <w:tcBorders>
                          <w:bottom w:val="single" w:sz="4"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1%</w:t>
                        </w:r>
                      </w:p>
                    </w:tc>
                    <w:tc>
                      <w:tcPr>
                        <w:tcW w:w="0" w:type="auto"/>
                        <w:tcBorders>
                          <w:bottom w:val="single" w:sz="4"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5%</w:t>
                        </w:r>
                      </w:p>
                    </w:tc>
                    <w:tc>
                      <w:tcPr>
                        <w:tcW w:w="0" w:type="auto"/>
                        <w:vMerge/>
                        <w:tcBorders>
                          <w:bottom w:val="single" w:sz="4"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p>
                    </w:tc>
                    <w:tc>
                      <w:tcPr>
                        <w:tcW w:w="0" w:type="auto"/>
                        <w:vMerge/>
                        <w:tcBorders>
                          <w:bottom w:val="single" w:sz="4"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p>
                    </w:tc>
                    <w:tc>
                      <w:tcPr>
                        <w:tcW w:w="0" w:type="auto"/>
                        <w:vMerge/>
                        <w:tcBorders>
                          <w:bottom w:val="single" w:sz="4"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p>
                    </w:tc>
                  </w:tr>
                  <w:tr w:rsidR="00823D69" w:rsidRPr="00823D69" w:rsidTr="00823D69">
                    <w:trPr>
                      <w:jc w:val="center"/>
                    </w:trPr>
                    <w:tc>
                      <w:tcPr>
                        <w:cnfStyle w:val="001000000000"/>
                        <w:tcW w:w="0" w:type="auto"/>
                        <w:tcBorders>
                          <w:top w:val="single" w:sz="4" w:space="0" w:color="auto"/>
                        </w:tcBorders>
                        <w:shd w:val="clear" w:color="auto" w:fill="auto"/>
                        <w:vAlign w:val="center"/>
                      </w:tcPr>
                      <w:p w:rsidR="00823D69" w:rsidRPr="00823D69" w:rsidRDefault="00823D69" w:rsidP="005B4664">
                        <w:pPr>
                          <w:contextualSpacing/>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BOP</w:t>
                        </w:r>
                      </w:p>
                    </w:tc>
                    <w:tc>
                      <w:tcPr>
                        <w:tcW w:w="0" w:type="auto"/>
                        <w:tcBorders>
                          <w:top w:val="single" w:sz="4" w:space="0" w:color="auto"/>
                        </w:tcBorders>
                        <w:shd w:val="clear" w:color="auto" w:fill="auto"/>
                        <w:vAlign w:val="center"/>
                      </w:tcPr>
                      <w:p w:rsidR="00823D69" w:rsidRPr="00823D69" w:rsidRDefault="00823D69" w:rsidP="005B4664">
                        <w:pPr>
                          <w:contextualSpacing/>
                          <w:cnfStyle w:val="000000000000"/>
                          <w:rPr>
                            <w:rFonts w:ascii="Times New Roman" w:hAnsi="Times New Roman"/>
                            <w:color w:val="000000" w:themeColor="text1"/>
                            <w:sz w:val="18"/>
                            <w:szCs w:val="24"/>
                          </w:rPr>
                        </w:pPr>
                        <w:r w:rsidRPr="00823D69">
                          <w:rPr>
                            <w:rFonts w:ascii="Times New Roman" w:hAnsi="Times New Roman"/>
                            <w:color w:val="000000" w:themeColor="text1"/>
                            <w:sz w:val="18"/>
                            <w:szCs w:val="24"/>
                          </w:rPr>
                          <w:t>-3.961400</w:t>
                        </w:r>
                      </w:p>
                    </w:tc>
                    <w:tc>
                      <w:tcPr>
                        <w:tcW w:w="0" w:type="auto"/>
                        <w:tcBorders>
                          <w:top w:val="single" w:sz="4" w:space="0" w:color="auto"/>
                        </w:tcBorders>
                        <w:shd w:val="clear" w:color="auto" w:fill="auto"/>
                        <w:vAlign w:val="center"/>
                      </w:tcPr>
                      <w:p w:rsidR="00823D69" w:rsidRPr="00823D69" w:rsidRDefault="00823D69" w:rsidP="005B4664">
                        <w:pPr>
                          <w:contextualSpacing/>
                          <w:cnfStyle w:val="000000000000"/>
                          <w:rPr>
                            <w:rFonts w:ascii="Times New Roman" w:hAnsi="Times New Roman"/>
                            <w:color w:val="000000" w:themeColor="text1"/>
                            <w:sz w:val="18"/>
                            <w:szCs w:val="24"/>
                          </w:rPr>
                        </w:pPr>
                      </w:p>
                    </w:tc>
                    <w:tc>
                      <w:tcPr>
                        <w:tcW w:w="0" w:type="auto"/>
                        <w:tcBorders>
                          <w:top w:val="single" w:sz="4" w:space="0" w:color="auto"/>
                        </w:tcBorders>
                        <w:shd w:val="clear" w:color="auto" w:fill="auto"/>
                        <w:vAlign w:val="center"/>
                      </w:tcPr>
                      <w:p w:rsidR="00823D69" w:rsidRPr="00823D69" w:rsidRDefault="00823D69" w:rsidP="005B4664">
                        <w:pPr>
                          <w:contextualSpacing/>
                          <w:cnfStyle w:val="000000000000"/>
                          <w:rPr>
                            <w:rFonts w:ascii="Times New Roman" w:hAnsi="Times New Roman"/>
                            <w:color w:val="000000" w:themeColor="text1"/>
                            <w:sz w:val="18"/>
                            <w:szCs w:val="24"/>
                          </w:rPr>
                        </w:pPr>
                        <w:r w:rsidRPr="00823D69">
                          <w:rPr>
                            <w:rFonts w:ascii="Times New Roman" w:hAnsi="Times New Roman"/>
                            <w:color w:val="000000" w:themeColor="text1"/>
                            <w:sz w:val="18"/>
                            <w:szCs w:val="24"/>
                          </w:rPr>
                          <w:t>-3.605593</w:t>
                        </w:r>
                      </w:p>
                    </w:tc>
                    <w:tc>
                      <w:tcPr>
                        <w:tcW w:w="0" w:type="auto"/>
                        <w:tcBorders>
                          <w:top w:val="single" w:sz="4" w:space="0" w:color="auto"/>
                        </w:tcBorders>
                        <w:shd w:val="clear" w:color="auto" w:fill="auto"/>
                        <w:vAlign w:val="center"/>
                      </w:tcPr>
                      <w:p w:rsidR="00823D69" w:rsidRPr="00823D69" w:rsidRDefault="00823D69" w:rsidP="005B4664">
                        <w:pPr>
                          <w:contextualSpacing/>
                          <w:cnfStyle w:val="000000000000"/>
                          <w:rPr>
                            <w:rFonts w:ascii="Times New Roman" w:hAnsi="Times New Roman"/>
                            <w:color w:val="000000" w:themeColor="text1"/>
                            <w:sz w:val="18"/>
                            <w:szCs w:val="24"/>
                          </w:rPr>
                        </w:pPr>
                        <w:r w:rsidRPr="00823D69">
                          <w:rPr>
                            <w:rFonts w:ascii="Times New Roman" w:hAnsi="Times New Roman"/>
                            <w:color w:val="000000" w:themeColor="text1"/>
                            <w:sz w:val="18"/>
                            <w:szCs w:val="24"/>
                          </w:rPr>
                          <w:t>-2.936942</w:t>
                        </w:r>
                      </w:p>
                    </w:tc>
                    <w:tc>
                      <w:tcPr>
                        <w:tcW w:w="0" w:type="auto"/>
                        <w:tcBorders>
                          <w:top w:val="single" w:sz="4" w:space="0" w:color="auto"/>
                        </w:tcBorders>
                        <w:shd w:val="clear" w:color="auto" w:fill="auto"/>
                        <w:vAlign w:val="center"/>
                      </w:tcPr>
                      <w:p w:rsidR="00823D69" w:rsidRPr="00823D69" w:rsidRDefault="00823D69" w:rsidP="005B4664">
                        <w:pPr>
                          <w:contextualSpacing/>
                          <w:cnfStyle w:val="000000000000"/>
                          <w:rPr>
                            <w:rFonts w:ascii="Times New Roman" w:hAnsi="Times New Roman"/>
                            <w:color w:val="000000" w:themeColor="text1"/>
                            <w:sz w:val="18"/>
                            <w:szCs w:val="24"/>
                          </w:rPr>
                        </w:pPr>
                        <w:r w:rsidRPr="00823D69">
                          <w:rPr>
                            <w:rFonts w:ascii="Times New Roman" w:hAnsi="Times New Roman"/>
                            <w:color w:val="000000" w:themeColor="text1"/>
                            <w:sz w:val="18"/>
                            <w:szCs w:val="24"/>
                          </w:rPr>
                          <w:t>0</w:t>
                        </w:r>
                      </w:p>
                    </w:tc>
                    <w:tc>
                      <w:tcPr>
                        <w:tcW w:w="0" w:type="auto"/>
                        <w:tcBorders>
                          <w:top w:val="single" w:sz="4" w:space="0" w:color="auto"/>
                        </w:tcBorders>
                        <w:shd w:val="clear" w:color="auto" w:fill="auto"/>
                        <w:vAlign w:val="center"/>
                      </w:tcPr>
                      <w:p w:rsidR="00823D69" w:rsidRPr="00823D69" w:rsidRDefault="00823D69" w:rsidP="005B4664">
                        <w:pPr>
                          <w:contextualSpacing/>
                          <w:cnfStyle w:val="000000000000"/>
                          <w:rPr>
                            <w:rFonts w:ascii="Times New Roman" w:hAnsi="Times New Roman"/>
                            <w:color w:val="000000" w:themeColor="text1"/>
                            <w:sz w:val="18"/>
                            <w:szCs w:val="24"/>
                          </w:rPr>
                        </w:pPr>
                        <w:r w:rsidRPr="00823D69">
                          <w:rPr>
                            <w:rFonts w:ascii="Times New Roman" w:hAnsi="Times New Roman"/>
                            <w:color w:val="000000" w:themeColor="text1"/>
                            <w:sz w:val="18"/>
                            <w:szCs w:val="24"/>
                          </w:rPr>
                          <w:t>I (0)</w:t>
                        </w:r>
                      </w:p>
                    </w:tc>
                    <w:tc>
                      <w:tcPr>
                        <w:tcW w:w="0" w:type="auto"/>
                        <w:tcBorders>
                          <w:top w:val="single" w:sz="4" w:space="0" w:color="auto"/>
                        </w:tcBorders>
                        <w:shd w:val="clear" w:color="auto" w:fill="auto"/>
                        <w:vAlign w:val="center"/>
                      </w:tcPr>
                      <w:p w:rsidR="00823D69" w:rsidRPr="00823D69" w:rsidRDefault="00823D69" w:rsidP="005B4664">
                        <w:pPr>
                          <w:contextualSpacing/>
                          <w:cnfStyle w:val="000000000000"/>
                          <w:rPr>
                            <w:rFonts w:ascii="Times New Roman" w:hAnsi="Times New Roman"/>
                            <w:color w:val="000000" w:themeColor="text1"/>
                            <w:sz w:val="18"/>
                            <w:szCs w:val="24"/>
                          </w:rPr>
                        </w:pPr>
                        <w:r w:rsidRPr="00823D69">
                          <w:rPr>
                            <w:rFonts w:ascii="Times New Roman" w:hAnsi="Times New Roman"/>
                            <w:color w:val="000000" w:themeColor="text1"/>
                            <w:sz w:val="18"/>
                            <w:szCs w:val="24"/>
                          </w:rPr>
                          <w:t>Stationary</w:t>
                        </w:r>
                      </w:p>
                    </w:tc>
                  </w:tr>
                  <w:tr w:rsidR="00823D69" w:rsidRPr="00823D69" w:rsidTr="00823D69">
                    <w:trPr>
                      <w:cnfStyle w:val="000000100000"/>
                      <w:jc w:val="center"/>
                    </w:trPr>
                    <w:tc>
                      <w:tcPr>
                        <w:cnfStyle w:val="001000000000"/>
                        <w:tcW w:w="0" w:type="auto"/>
                        <w:shd w:val="clear" w:color="auto" w:fill="auto"/>
                        <w:vAlign w:val="center"/>
                      </w:tcPr>
                      <w:p w:rsidR="00823D69" w:rsidRPr="00823D69" w:rsidRDefault="00823D69" w:rsidP="005B4664">
                        <w:pPr>
                          <w:contextualSpacing/>
                          <w:rPr>
                            <w:rFonts w:ascii="Times New Roman" w:hAnsi="Times New Roman"/>
                            <w:b w:val="0"/>
                            <w:color w:val="000000" w:themeColor="text1"/>
                            <w:sz w:val="18"/>
                            <w:szCs w:val="24"/>
                          </w:rPr>
                        </w:pPr>
                        <w:r w:rsidRPr="00823D69">
                          <w:rPr>
                            <w:rFonts w:ascii="Times New Roman" w:hAnsi="Times New Roman"/>
                            <w:b w:val="0"/>
                            <w:color w:val="000000" w:themeColor="text1"/>
                            <w:sz w:val="18"/>
                            <w:szCs w:val="24"/>
                          </w:rPr>
                          <w:t>INTR</w:t>
                        </w:r>
                      </w:p>
                    </w:tc>
                    <w:tc>
                      <w:tcPr>
                        <w:tcW w:w="0" w:type="auto"/>
                        <w:tcBorders>
                          <w:bottom w:val="single" w:sz="18"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-2.613109</w:t>
                        </w:r>
                      </w:p>
                    </w:tc>
                    <w:tc>
                      <w:tcPr>
                        <w:tcW w:w="0" w:type="auto"/>
                        <w:tcBorders>
                          <w:bottom w:val="single" w:sz="18"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-3.624995</w:t>
                        </w:r>
                      </w:p>
                    </w:tc>
                    <w:tc>
                      <w:tcPr>
                        <w:tcW w:w="0" w:type="auto"/>
                        <w:tcBorders>
                          <w:bottom w:val="single" w:sz="18"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-3.605593</w:t>
                        </w:r>
                      </w:p>
                    </w:tc>
                    <w:tc>
                      <w:tcPr>
                        <w:tcW w:w="0" w:type="auto"/>
                        <w:tcBorders>
                          <w:bottom w:val="single" w:sz="18"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-2.936942</w:t>
                        </w:r>
                      </w:p>
                    </w:tc>
                    <w:tc>
                      <w:tcPr>
                        <w:tcW w:w="0" w:type="auto"/>
                        <w:tcBorders>
                          <w:bottom w:val="single" w:sz="18"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3</w:t>
                        </w:r>
                      </w:p>
                    </w:tc>
                    <w:tc>
                      <w:tcPr>
                        <w:tcW w:w="0" w:type="auto"/>
                        <w:tcBorders>
                          <w:bottom w:val="single" w:sz="18"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I (1)</w:t>
                        </w:r>
                      </w:p>
                    </w:tc>
                    <w:tc>
                      <w:tcPr>
                        <w:tcW w:w="0" w:type="auto"/>
                        <w:tcBorders>
                          <w:bottom w:val="single" w:sz="18" w:space="0" w:color="auto"/>
                        </w:tcBorders>
                        <w:shd w:val="clear" w:color="auto" w:fill="auto"/>
                        <w:vAlign w:val="center"/>
                      </w:tcPr>
                      <w:p w:rsidR="00823D69" w:rsidRPr="00823D69" w:rsidRDefault="00823D69" w:rsidP="005B4664">
                        <w:pPr>
                          <w:contextualSpacing/>
                          <w:cnfStyle w:val="000000100000"/>
                          <w:rPr>
                            <w:rFonts w:ascii="Times New Roman" w:hAnsi="Times New Roman"/>
                            <w:color w:val="000000" w:themeColor="text1"/>
                            <w:sz w:val="18"/>
                            <w:szCs w:val="24"/>
                          </w:rPr>
                        </w:pPr>
                        <w:r w:rsidRPr="00823D69">
                          <w:rPr>
                            <w:rFonts w:ascii="Times New Roman" w:hAnsi="Times New Roman"/>
                            <w:color w:val="000000" w:themeColor="text1"/>
                            <w:sz w:val="18"/>
                            <w:szCs w:val="24"/>
                          </w:rPr>
                          <w:t>Stationary</w:t>
                        </w:r>
                      </w:p>
                    </w:tc>
                  </w:tr>
                </w:tbl>
                <w:p w:rsidR="00823D69" w:rsidRPr="00823D69" w:rsidRDefault="00823D69" w:rsidP="00823D69">
                  <w:pPr>
                    <w:spacing w:after="0" w:line="240" w:lineRule="auto"/>
                    <w:ind w:left="1134"/>
                    <w:contextualSpacing/>
                    <w:jc w:val="both"/>
                    <w:rPr>
                      <w:rFonts w:ascii="Times New Roman" w:hAnsi="Times New Roman"/>
                      <w:sz w:val="18"/>
                      <w:szCs w:val="20"/>
                    </w:rPr>
                  </w:pPr>
                  <w:r w:rsidRPr="00823D69">
                    <w:rPr>
                      <w:rFonts w:ascii="Times New Roman" w:hAnsi="Times New Roman"/>
                      <w:sz w:val="18"/>
                      <w:szCs w:val="20"/>
                    </w:rPr>
                    <w:t>Source:  Computed by the Researcher with Eview 10</w:t>
                  </w:r>
                </w:p>
                <w:p w:rsidR="00823D69" w:rsidRPr="00D475F5" w:rsidRDefault="00823D69" w:rsidP="00823D69">
                  <w:pPr>
                    <w:spacing w:after="0" w:line="240" w:lineRule="auto"/>
                    <w:contextualSpacing/>
                    <w:jc w:val="both"/>
                    <w:rPr>
                      <w:rFonts w:ascii="Times New Roman" w:hAnsi="Times New Roman"/>
                      <w:b/>
                      <w:bCs/>
                      <w:sz w:val="16"/>
                      <w:szCs w:val="20"/>
                    </w:rPr>
                  </w:pPr>
                  <w:bookmarkStart w:id="2" w:name="_Toc529007060"/>
                </w:p>
                <w:p w:rsidR="00D475F5" w:rsidRPr="00823D69" w:rsidRDefault="00D475F5" w:rsidP="00823D69">
                  <w:pPr>
                    <w:spacing w:after="0" w:line="240" w:lineRule="auto"/>
                    <w:contextualSpacing/>
                    <w:jc w:val="both"/>
                    <w:rPr>
                      <w:rFonts w:ascii="Times New Roman" w:hAnsi="Times New Roman"/>
                      <w:b/>
                      <w:bCs/>
                      <w:szCs w:val="20"/>
                    </w:rPr>
                  </w:pPr>
                </w:p>
                <w:p w:rsidR="00823D69" w:rsidRPr="00823D69" w:rsidRDefault="00823D69" w:rsidP="00823D69">
                  <w:pPr>
                    <w:spacing w:after="0" w:line="240" w:lineRule="auto"/>
                    <w:contextualSpacing/>
                    <w:jc w:val="center"/>
                    <w:rPr>
                      <w:rFonts w:ascii="Times New Roman" w:hAnsi="Times New Roman"/>
                      <w:b/>
                      <w:bCs/>
                      <w:sz w:val="20"/>
                      <w:szCs w:val="20"/>
                    </w:rPr>
                  </w:pPr>
                  <w:r w:rsidRPr="00823D69">
                    <w:rPr>
                      <w:rFonts w:ascii="Times New Roman" w:hAnsi="Times New Roman"/>
                      <w:b/>
                      <w:bCs/>
                      <w:sz w:val="20"/>
                      <w:szCs w:val="20"/>
                    </w:rPr>
                    <w:t>Table 2. ARDL Bound Co-integration Test Result</w:t>
                  </w:r>
                  <w:bookmarkEnd w:id="2"/>
                </w:p>
                <w:p w:rsidR="00823D69" w:rsidRPr="00823D69" w:rsidRDefault="00823D69" w:rsidP="00823D69">
                  <w:pPr>
                    <w:spacing w:after="0" w:line="240" w:lineRule="auto"/>
                    <w:contextualSpacing/>
                    <w:jc w:val="center"/>
                    <w:rPr>
                      <w:rFonts w:ascii="Times New Roman" w:hAnsi="Times New Roman"/>
                      <w:b/>
                      <w:sz w:val="16"/>
                      <w:szCs w:val="20"/>
                    </w:rPr>
                  </w:pPr>
                </w:p>
                <w:tbl>
                  <w:tblPr>
                    <w:tblStyle w:val="MediumShading2-Accent2"/>
                    <w:tblW w:w="0" w:type="auto"/>
                    <w:jc w:val="center"/>
                    <w:tblLook w:val="04A0"/>
                  </w:tblPr>
                  <w:tblGrid>
                    <w:gridCol w:w="1027"/>
                    <w:gridCol w:w="346"/>
                    <w:gridCol w:w="2058"/>
                    <w:gridCol w:w="2060"/>
                    <w:gridCol w:w="1536"/>
                  </w:tblGrid>
                  <w:tr w:rsidR="00823D69" w:rsidRPr="00823D69" w:rsidTr="00823D69">
                    <w:trPr>
                      <w:cnfStyle w:val="100000000000"/>
                      <w:trHeight w:val="20"/>
                      <w:jc w:val="center"/>
                    </w:trPr>
                    <w:tc>
                      <w:tcPr>
                        <w:cnfStyle w:val="001000000100"/>
                        <w:tcW w:w="0" w:type="auto"/>
                        <w:vMerge w:val="restart"/>
                        <w:shd w:val="clear" w:color="auto" w:fill="auto"/>
                        <w:vAlign w:val="center"/>
                      </w:tcPr>
                      <w:p w:rsidR="00823D69" w:rsidRPr="00823D69" w:rsidRDefault="00823D69" w:rsidP="005B4664">
                        <w:pPr>
                          <w:tabs>
                            <w:tab w:val="right" w:pos="2094"/>
                          </w:tabs>
                          <w:rPr>
                            <w:rFonts w:ascii="Times New Roman" w:hAnsi="Times New Roman"/>
                            <w:b w:val="0"/>
                            <w:color w:val="000000" w:themeColor="text1"/>
                            <w:sz w:val="18"/>
                            <w:szCs w:val="24"/>
                            <w:lang w:val="en-GB"/>
                          </w:rPr>
                        </w:pPr>
                        <w:r w:rsidRPr="00823D69">
                          <w:rPr>
                            <w:rFonts w:ascii="Times New Roman" w:hAnsi="Times New Roman"/>
                            <w:b w:val="0"/>
                            <w:color w:val="000000" w:themeColor="text1"/>
                            <w:sz w:val="18"/>
                            <w:szCs w:val="24"/>
                            <w:lang w:val="en-GB"/>
                          </w:rPr>
                          <w:t>F-Statistics</w:t>
                        </w:r>
                      </w:p>
                    </w:tc>
                    <w:tc>
                      <w:tcPr>
                        <w:tcW w:w="0" w:type="auto"/>
                        <w:vMerge w:val="restart"/>
                        <w:shd w:val="clear" w:color="auto" w:fill="auto"/>
                        <w:vAlign w:val="center"/>
                      </w:tcPr>
                      <w:p w:rsidR="00823D69" w:rsidRPr="00823D69" w:rsidRDefault="00823D69" w:rsidP="005B4664">
                        <w:pPr>
                          <w:cnfStyle w:val="100000000000"/>
                          <w:rPr>
                            <w:rFonts w:ascii="Times New Roman" w:hAnsi="Times New Roman"/>
                            <w:b w:val="0"/>
                            <w:color w:val="000000" w:themeColor="text1"/>
                            <w:sz w:val="18"/>
                            <w:szCs w:val="24"/>
                            <w:lang w:val="en-GB"/>
                          </w:rPr>
                        </w:pPr>
                        <w:r w:rsidRPr="00823D69">
                          <w:rPr>
                            <w:rFonts w:ascii="Times New Roman" w:hAnsi="Times New Roman"/>
                            <w:b w:val="0"/>
                            <w:color w:val="000000" w:themeColor="text1"/>
                            <w:sz w:val="18"/>
                            <w:szCs w:val="24"/>
                            <w:lang w:val="en-GB"/>
                          </w:rPr>
                          <w:t>K</w:t>
                        </w:r>
                      </w:p>
                    </w:tc>
                    <w:tc>
                      <w:tcPr>
                        <w:tcW w:w="0" w:type="auto"/>
                        <w:vMerge w:val="restart"/>
                        <w:shd w:val="clear" w:color="auto" w:fill="auto"/>
                        <w:vAlign w:val="center"/>
                      </w:tcPr>
                      <w:p w:rsidR="00823D69" w:rsidRPr="00823D69" w:rsidRDefault="00823D69" w:rsidP="005B4664">
                        <w:pPr>
                          <w:cnfStyle w:val="100000000000"/>
                          <w:rPr>
                            <w:rFonts w:ascii="Times New Roman" w:hAnsi="Times New Roman"/>
                            <w:b w:val="0"/>
                            <w:color w:val="000000" w:themeColor="text1"/>
                            <w:sz w:val="18"/>
                            <w:szCs w:val="24"/>
                            <w:lang w:val="en-GB"/>
                          </w:rPr>
                        </w:pPr>
                        <w:r w:rsidRPr="00823D69">
                          <w:rPr>
                            <w:rFonts w:ascii="Times New Roman" w:hAnsi="Times New Roman"/>
                            <w:b w:val="0"/>
                            <w:color w:val="000000" w:themeColor="text1"/>
                            <w:sz w:val="18"/>
                            <w:szCs w:val="24"/>
                            <w:lang w:val="en-GB"/>
                          </w:rPr>
                          <w:t>Significance level</w:t>
                        </w:r>
                      </w:p>
                    </w:tc>
                    <w:tc>
                      <w:tcPr>
                        <w:tcW w:w="3450" w:type="dxa"/>
                        <w:gridSpan w:val="2"/>
                        <w:shd w:val="clear" w:color="auto" w:fill="auto"/>
                        <w:vAlign w:val="center"/>
                      </w:tcPr>
                      <w:p w:rsidR="00823D69" w:rsidRPr="00823D69" w:rsidRDefault="00823D69" w:rsidP="005B4664">
                        <w:pPr>
                          <w:cnfStyle w:val="100000000000"/>
                          <w:rPr>
                            <w:rFonts w:ascii="Times New Roman" w:hAnsi="Times New Roman"/>
                            <w:b w:val="0"/>
                            <w:color w:val="000000" w:themeColor="text1"/>
                            <w:sz w:val="18"/>
                            <w:szCs w:val="24"/>
                            <w:lang w:val="en-GB"/>
                          </w:rPr>
                        </w:pPr>
                        <w:r w:rsidRPr="00823D69">
                          <w:rPr>
                            <w:rFonts w:ascii="Times New Roman" w:hAnsi="Times New Roman"/>
                            <w:b w:val="0"/>
                            <w:color w:val="000000" w:themeColor="text1"/>
                            <w:sz w:val="18"/>
                            <w:szCs w:val="24"/>
                            <w:lang w:val="en-GB"/>
                          </w:rPr>
                          <w:t>Critical Bound Value</w:t>
                        </w:r>
                      </w:p>
                    </w:tc>
                  </w:tr>
                  <w:tr w:rsidR="00823D69" w:rsidRPr="00823D69" w:rsidTr="00823D69">
                    <w:trPr>
                      <w:cnfStyle w:val="000000100000"/>
                      <w:trHeight w:val="20"/>
                      <w:jc w:val="center"/>
                    </w:trPr>
                    <w:tc>
                      <w:tcPr>
                        <w:cnfStyle w:val="001000000000"/>
                        <w:tcW w:w="0" w:type="auto"/>
                        <w:vMerge/>
                        <w:tcBorders>
                          <w:bottom w:val="single" w:sz="4" w:space="0" w:color="auto"/>
                        </w:tcBorders>
                        <w:shd w:val="clear" w:color="auto" w:fill="auto"/>
                        <w:vAlign w:val="center"/>
                      </w:tcPr>
                      <w:p w:rsidR="00823D69" w:rsidRPr="00823D69" w:rsidRDefault="00823D69" w:rsidP="005B4664">
                        <w:pPr>
                          <w:rPr>
                            <w:rFonts w:ascii="Times New Roman" w:hAnsi="Times New Roman"/>
                            <w:b w:val="0"/>
                            <w:color w:val="000000" w:themeColor="text1"/>
                            <w:sz w:val="18"/>
                            <w:szCs w:val="24"/>
                            <w:lang w:val="en-GB"/>
                          </w:rPr>
                        </w:pPr>
                      </w:p>
                    </w:tc>
                    <w:tc>
                      <w:tcPr>
                        <w:tcW w:w="0" w:type="auto"/>
                        <w:vMerge/>
                        <w:tcBorders>
                          <w:bottom w:val="single" w:sz="4" w:space="0" w:color="auto"/>
                        </w:tcBorders>
                        <w:shd w:val="clear" w:color="auto" w:fill="auto"/>
                        <w:vAlign w:val="center"/>
                      </w:tcPr>
                      <w:p w:rsidR="00823D69" w:rsidRPr="00823D69" w:rsidRDefault="00823D69" w:rsidP="005B4664">
                        <w:pPr>
                          <w:cnfStyle w:val="000000100000"/>
                          <w:rPr>
                            <w:rFonts w:ascii="Times New Roman" w:hAnsi="Times New Roman"/>
                            <w:color w:val="000000" w:themeColor="text1"/>
                            <w:sz w:val="18"/>
                            <w:szCs w:val="24"/>
                            <w:lang w:val="en-GB"/>
                          </w:rPr>
                        </w:pPr>
                      </w:p>
                    </w:tc>
                    <w:tc>
                      <w:tcPr>
                        <w:tcW w:w="0" w:type="auto"/>
                        <w:vMerge/>
                        <w:tcBorders>
                          <w:bottom w:val="single" w:sz="4" w:space="0" w:color="auto"/>
                        </w:tcBorders>
                        <w:shd w:val="clear" w:color="auto" w:fill="auto"/>
                        <w:vAlign w:val="center"/>
                      </w:tcPr>
                      <w:p w:rsidR="00823D69" w:rsidRPr="00823D69" w:rsidRDefault="00823D69" w:rsidP="005B4664">
                        <w:pPr>
                          <w:cnfStyle w:val="000000100000"/>
                          <w:rPr>
                            <w:rFonts w:ascii="Times New Roman" w:hAnsi="Times New Roman"/>
                            <w:color w:val="000000" w:themeColor="text1"/>
                            <w:sz w:val="18"/>
                            <w:szCs w:val="24"/>
                            <w:lang w:val="en-GB"/>
                          </w:rPr>
                        </w:pPr>
                      </w:p>
                    </w:tc>
                    <w:tc>
                      <w:tcPr>
                        <w:tcW w:w="2060" w:type="dxa"/>
                        <w:tcBorders>
                          <w:bottom w:val="single" w:sz="4" w:space="0" w:color="auto"/>
                        </w:tcBorders>
                        <w:shd w:val="clear" w:color="auto" w:fill="auto"/>
                        <w:vAlign w:val="center"/>
                      </w:tcPr>
                      <w:p w:rsidR="00823D69" w:rsidRPr="00823D69" w:rsidRDefault="00823D69" w:rsidP="005B4664">
                        <w:pPr>
                          <w:cnfStyle w:val="0000001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10 (Lower Bound)</w:t>
                        </w:r>
                      </w:p>
                    </w:tc>
                    <w:tc>
                      <w:tcPr>
                        <w:tcW w:w="0" w:type="auto"/>
                        <w:tcBorders>
                          <w:bottom w:val="single" w:sz="4" w:space="0" w:color="auto"/>
                        </w:tcBorders>
                        <w:shd w:val="clear" w:color="auto" w:fill="auto"/>
                        <w:vAlign w:val="center"/>
                      </w:tcPr>
                      <w:p w:rsidR="00823D69" w:rsidRPr="00823D69" w:rsidRDefault="00823D69" w:rsidP="005B4664">
                        <w:pPr>
                          <w:cnfStyle w:val="0000001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11 (Upper Bound)</w:t>
                        </w:r>
                      </w:p>
                    </w:tc>
                  </w:tr>
                  <w:tr w:rsidR="00823D69" w:rsidRPr="00823D69" w:rsidTr="00823D69">
                    <w:trPr>
                      <w:trHeight w:val="52"/>
                      <w:jc w:val="center"/>
                    </w:trPr>
                    <w:tc>
                      <w:tcPr>
                        <w:cnfStyle w:val="001000000000"/>
                        <w:tcW w:w="0" w:type="auto"/>
                        <w:vMerge w:val="restart"/>
                        <w:tcBorders>
                          <w:top w:val="single" w:sz="4" w:space="0" w:color="auto"/>
                        </w:tcBorders>
                        <w:shd w:val="clear" w:color="auto" w:fill="auto"/>
                        <w:vAlign w:val="center"/>
                      </w:tcPr>
                      <w:p w:rsidR="00823D69" w:rsidRPr="00823D69" w:rsidRDefault="00823D69" w:rsidP="005B4664">
                        <w:pPr>
                          <w:rPr>
                            <w:rFonts w:ascii="Times New Roman" w:hAnsi="Times New Roman"/>
                            <w:b w:val="0"/>
                            <w:color w:val="000000" w:themeColor="text1"/>
                            <w:sz w:val="18"/>
                            <w:szCs w:val="24"/>
                            <w:lang w:val="en-GB"/>
                          </w:rPr>
                        </w:pPr>
                        <w:r w:rsidRPr="00823D69">
                          <w:rPr>
                            <w:rFonts w:ascii="Times New Roman" w:hAnsi="Times New Roman"/>
                            <w:b w:val="0"/>
                            <w:color w:val="000000" w:themeColor="text1"/>
                            <w:sz w:val="18"/>
                            <w:szCs w:val="24"/>
                            <w:lang w:val="en-GB"/>
                          </w:rPr>
                          <w:t>6.580606</w:t>
                        </w:r>
                      </w:p>
                    </w:tc>
                    <w:tc>
                      <w:tcPr>
                        <w:tcW w:w="0" w:type="auto"/>
                        <w:vMerge w:val="restart"/>
                        <w:tcBorders>
                          <w:top w:val="single" w:sz="4" w:space="0" w:color="auto"/>
                        </w:tcBorders>
                        <w:shd w:val="clear" w:color="auto" w:fill="auto"/>
                        <w:vAlign w:val="center"/>
                      </w:tcPr>
                      <w:p w:rsidR="00823D69" w:rsidRPr="00823D69" w:rsidRDefault="00823D69" w:rsidP="005B4664">
                        <w:pPr>
                          <w:cnfStyle w:val="0000000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1</w:t>
                        </w:r>
                      </w:p>
                    </w:tc>
                    <w:tc>
                      <w:tcPr>
                        <w:tcW w:w="0" w:type="auto"/>
                        <w:tcBorders>
                          <w:top w:val="single" w:sz="4" w:space="0" w:color="auto"/>
                        </w:tcBorders>
                        <w:shd w:val="clear" w:color="auto" w:fill="auto"/>
                        <w:vAlign w:val="center"/>
                      </w:tcPr>
                      <w:p w:rsidR="00823D69" w:rsidRPr="00823D69" w:rsidRDefault="00823D69" w:rsidP="005B4664">
                        <w:pPr>
                          <w:tabs>
                            <w:tab w:val="right" w:pos="1841"/>
                          </w:tabs>
                          <w:cnfStyle w:val="0000000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5%</w:t>
                        </w:r>
                        <w:r w:rsidRPr="00823D69">
                          <w:rPr>
                            <w:rFonts w:ascii="Times New Roman" w:hAnsi="Times New Roman"/>
                            <w:color w:val="000000" w:themeColor="text1"/>
                            <w:sz w:val="18"/>
                            <w:szCs w:val="24"/>
                            <w:lang w:val="en-GB"/>
                          </w:rPr>
                          <w:tab/>
                        </w:r>
                      </w:p>
                    </w:tc>
                    <w:tc>
                      <w:tcPr>
                        <w:tcW w:w="2060" w:type="dxa"/>
                        <w:tcBorders>
                          <w:top w:val="single" w:sz="4" w:space="0" w:color="auto"/>
                        </w:tcBorders>
                        <w:shd w:val="clear" w:color="auto" w:fill="auto"/>
                        <w:vAlign w:val="center"/>
                      </w:tcPr>
                      <w:p w:rsidR="00823D69" w:rsidRPr="00823D69" w:rsidRDefault="00823D69" w:rsidP="005B4664">
                        <w:pPr>
                          <w:cnfStyle w:val="0000000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3.62</w:t>
                        </w:r>
                      </w:p>
                    </w:tc>
                    <w:tc>
                      <w:tcPr>
                        <w:tcW w:w="0" w:type="auto"/>
                        <w:tcBorders>
                          <w:top w:val="single" w:sz="4" w:space="0" w:color="auto"/>
                        </w:tcBorders>
                        <w:shd w:val="clear" w:color="auto" w:fill="auto"/>
                        <w:vAlign w:val="center"/>
                      </w:tcPr>
                      <w:p w:rsidR="00823D69" w:rsidRPr="00823D69" w:rsidRDefault="00823D69" w:rsidP="005B4664">
                        <w:pPr>
                          <w:cnfStyle w:val="0000000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4.16</w:t>
                        </w:r>
                      </w:p>
                    </w:tc>
                  </w:tr>
                  <w:tr w:rsidR="00823D69" w:rsidRPr="00823D69" w:rsidTr="00823D69">
                    <w:trPr>
                      <w:cnfStyle w:val="000000100000"/>
                      <w:trHeight w:val="52"/>
                      <w:jc w:val="center"/>
                    </w:trPr>
                    <w:tc>
                      <w:tcPr>
                        <w:cnfStyle w:val="001000000000"/>
                        <w:tcW w:w="0" w:type="auto"/>
                        <w:vMerge/>
                        <w:shd w:val="clear" w:color="auto" w:fill="auto"/>
                        <w:vAlign w:val="center"/>
                      </w:tcPr>
                      <w:p w:rsidR="00823D69" w:rsidRPr="00823D69" w:rsidRDefault="00823D69" w:rsidP="005B4664">
                        <w:pPr>
                          <w:rPr>
                            <w:rFonts w:ascii="Times New Roman" w:hAnsi="Times New Roman"/>
                            <w:b w:val="0"/>
                            <w:color w:val="000000" w:themeColor="text1"/>
                            <w:sz w:val="18"/>
                            <w:szCs w:val="24"/>
                            <w:lang w:val="en-GB"/>
                          </w:rPr>
                        </w:pPr>
                      </w:p>
                    </w:tc>
                    <w:tc>
                      <w:tcPr>
                        <w:tcW w:w="0" w:type="auto"/>
                        <w:vMerge/>
                        <w:tcBorders>
                          <w:bottom w:val="single" w:sz="18" w:space="0" w:color="auto"/>
                        </w:tcBorders>
                        <w:shd w:val="clear" w:color="auto" w:fill="auto"/>
                        <w:vAlign w:val="center"/>
                      </w:tcPr>
                      <w:p w:rsidR="00823D69" w:rsidRPr="00823D69" w:rsidRDefault="00823D69" w:rsidP="005B4664">
                        <w:pPr>
                          <w:cnfStyle w:val="000000100000"/>
                          <w:rPr>
                            <w:rFonts w:ascii="Times New Roman" w:hAnsi="Times New Roman"/>
                            <w:color w:val="000000" w:themeColor="text1"/>
                            <w:sz w:val="18"/>
                            <w:szCs w:val="24"/>
                            <w:lang w:val="en-GB"/>
                          </w:rPr>
                        </w:pPr>
                      </w:p>
                    </w:tc>
                    <w:tc>
                      <w:tcPr>
                        <w:tcW w:w="0" w:type="auto"/>
                        <w:tcBorders>
                          <w:bottom w:val="single" w:sz="18" w:space="0" w:color="auto"/>
                        </w:tcBorders>
                        <w:shd w:val="clear" w:color="auto" w:fill="auto"/>
                        <w:vAlign w:val="center"/>
                      </w:tcPr>
                      <w:p w:rsidR="00823D69" w:rsidRPr="00823D69" w:rsidRDefault="00823D69" w:rsidP="005B4664">
                        <w:pPr>
                          <w:tabs>
                            <w:tab w:val="center" w:pos="922"/>
                          </w:tabs>
                          <w:cnfStyle w:val="0000001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1%</w:t>
                        </w:r>
                        <w:r w:rsidRPr="00823D69">
                          <w:rPr>
                            <w:rFonts w:ascii="Times New Roman" w:hAnsi="Times New Roman"/>
                            <w:color w:val="000000" w:themeColor="text1"/>
                            <w:sz w:val="18"/>
                            <w:szCs w:val="24"/>
                            <w:lang w:val="en-GB"/>
                          </w:rPr>
                          <w:tab/>
                        </w:r>
                      </w:p>
                    </w:tc>
                    <w:tc>
                      <w:tcPr>
                        <w:tcW w:w="2060" w:type="dxa"/>
                        <w:tcBorders>
                          <w:bottom w:val="single" w:sz="18" w:space="0" w:color="auto"/>
                        </w:tcBorders>
                        <w:shd w:val="clear" w:color="auto" w:fill="auto"/>
                        <w:vAlign w:val="center"/>
                      </w:tcPr>
                      <w:p w:rsidR="00823D69" w:rsidRPr="00823D69" w:rsidRDefault="00823D69" w:rsidP="005B4664">
                        <w:pPr>
                          <w:tabs>
                            <w:tab w:val="right" w:pos="2124"/>
                          </w:tabs>
                          <w:cnfStyle w:val="0000001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4.94</w:t>
                        </w:r>
                        <w:r w:rsidRPr="00823D69">
                          <w:rPr>
                            <w:rFonts w:ascii="Times New Roman" w:hAnsi="Times New Roman"/>
                            <w:color w:val="000000" w:themeColor="text1"/>
                            <w:sz w:val="18"/>
                            <w:szCs w:val="24"/>
                            <w:lang w:val="en-GB"/>
                          </w:rPr>
                          <w:tab/>
                        </w:r>
                      </w:p>
                    </w:tc>
                    <w:tc>
                      <w:tcPr>
                        <w:tcW w:w="0" w:type="auto"/>
                        <w:tcBorders>
                          <w:bottom w:val="single" w:sz="18" w:space="0" w:color="auto"/>
                        </w:tcBorders>
                        <w:shd w:val="clear" w:color="auto" w:fill="auto"/>
                        <w:vAlign w:val="center"/>
                      </w:tcPr>
                      <w:p w:rsidR="00823D69" w:rsidRPr="00823D69" w:rsidRDefault="00823D69" w:rsidP="005B4664">
                        <w:pPr>
                          <w:cnfStyle w:val="000000100000"/>
                          <w:rPr>
                            <w:rFonts w:ascii="Times New Roman" w:hAnsi="Times New Roman"/>
                            <w:color w:val="000000" w:themeColor="text1"/>
                            <w:sz w:val="18"/>
                            <w:szCs w:val="24"/>
                            <w:lang w:val="en-GB"/>
                          </w:rPr>
                        </w:pPr>
                        <w:r w:rsidRPr="00823D69">
                          <w:rPr>
                            <w:rFonts w:ascii="Times New Roman" w:hAnsi="Times New Roman"/>
                            <w:color w:val="000000" w:themeColor="text1"/>
                            <w:sz w:val="18"/>
                            <w:szCs w:val="24"/>
                            <w:lang w:val="en-GB"/>
                          </w:rPr>
                          <w:t>5.58</w:t>
                        </w:r>
                      </w:p>
                    </w:tc>
                  </w:tr>
                </w:tbl>
                <w:p w:rsidR="00823D69" w:rsidRPr="00823D69" w:rsidRDefault="00823D69" w:rsidP="00823D69">
                  <w:pPr>
                    <w:spacing w:after="0" w:line="240" w:lineRule="auto"/>
                    <w:ind w:left="1701"/>
                    <w:jc w:val="both"/>
                    <w:rPr>
                      <w:sz w:val="24"/>
                    </w:rPr>
                  </w:pPr>
                  <w:r w:rsidRPr="00823D69">
                    <w:rPr>
                      <w:rFonts w:ascii="Times New Roman" w:hAnsi="Times New Roman"/>
                      <w:sz w:val="18"/>
                      <w:szCs w:val="20"/>
                      <w:lang w:val="en-GB"/>
                    </w:rPr>
                    <w:t>Source: Author’s computation</w:t>
                  </w:r>
                </w:p>
              </w:txbxContent>
            </v:textbox>
          </v:shape>
        </w:pict>
      </w: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823D69" w:rsidRDefault="00823D69" w:rsidP="00953708">
      <w:pPr>
        <w:autoSpaceDE w:val="0"/>
        <w:autoSpaceDN w:val="0"/>
        <w:adjustRightInd w:val="0"/>
        <w:spacing w:after="0" w:line="240" w:lineRule="auto"/>
        <w:contextualSpacing/>
        <w:jc w:val="both"/>
        <w:rPr>
          <w:rFonts w:ascii="Times New Roman" w:hAnsi="Times New Roman"/>
          <w:b/>
          <w:sz w:val="20"/>
          <w:szCs w:val="20"/>
          <w:lang w:val="en-GB"/>
        </w:rPr>
      </w:pPr>
    </w:p>
    <w:p w:rsidR="00953708" w:rsidRPr="00A4365E" w:rsidRDefault="00953708" w:rsidP="00953708">
      <w:pPr>
        <w:autoSpaceDE w:val="0"/>
        <w:autoSpaceDN w:val="0"/>
        <w:adjustRightInd w:val="0"/>
        <w:spacing w:after="0" w:line="240" w:lineRule="auto"/>
        <w:contextualSpacing/>
        <w:jc w:val="both"/>
        <w:rPr>
          <w:rFonts w:asciiTheme="minorHAnsi" w:hAnsiTheme="minorHAnsi"/>
          <w:b/>
          <w:sz w:val="24"/>
          <w:szCs w:val="20"/>
          <w:lang w:val="en-GB"/>
        </w:rPr>
      </w:pPr>
      <w:r w:rsidRPr="00A4365E">
        <w:rPr>
          <w:rFonts w:asciiTheme="minorHAnsi" w:hAnsiTheme="minorHAnsi"/>
          <w:b/>
          <w:sz w:val="24"/>
          <w:szCs w:val="20"/>
          <w:lang w:val="en-GB"/>
        </w:rPr>
        <w:lastRenderedPageBreak/>
        <w:t>DATA ANALYSIS, FINDINGS AND INTERPRETATION</w:t>
      </w:r>
    </w:p>
    <w:p w:rsidR="00A4365E" w:rsidRDefault="00A4365E" w:rsidP="00953708">
      <w:pPr>
        <w:autoSpaceDE w:val="0"/>
        <w:autoSpaceDN w:val="0"/>
        <w:adjustRightInd w:val="0"/>
        <w:spacing w:after="0" w:line="240" w:lineRule="auto"/>
        <w:contextualSpacing/>
        <w:jc w:val="both"/>
        <w:rPr>
          <w:rFonts w:ascii="Times New Roman" w:hAnsi="Times New Roman"/>
          <w:b/>
          <w:bCs/>
          <w:sz w:val="20"/>
          <w:szCs w:val="20"/>
          <w:lang w:val="en-GB"/>
        </w:rPr>
      </w:pPr>
    </w:p>
    <w:p w:rsidR="00953708" w:rsidRPr="0064725A" w:rsidRDefault="00A4365E" w:rsidP="00953708">
      <w:pPr>
        <w:autoSpaceDE w:val="0"/>
        <w:autoSpaceDN w:val="0"/>
        <w:adjustRightInd w:val="0"/>
        <w:spacing w:after="0" w:line="240" w:lineRule="auto"/>
        <w:contextualSpacing/>
        <w:jc w:val="both"/>
        <w:rPr>
          <w:rFonts w:ascii="Times New Roman" w:hAnsi="Times New Roman"/>
          <w:b/>
          <w:bCs/>
          <w:sz w:val="20"/>
          <w:szCs w:val="20"/>
          <w:lang w:val="en-GB"/>
        </w:rPr>
      </w:pPr>
      <w:r w:rsidRPr="0064725A">
        <w:rPr>
          <w:rFonts w:ascii="Times New Roman" w:hAnsi="Times New Roman"/>
          <w:b/>
          <w:bCs/>
          <w:sz w:val="20"/>
          <w:szCs w:val="20"/>
          <w:lang w:val="en-GB"/>
        </w:rPr>
        <w:t>Introduction</w:t>
      </w:r>
    </w:p>
    <w:p w:rsidR="00A4365E" w:rsidRDefault="00A4365E" w:rsidP="00953708">
      <w:pPr>
        <w:autoSpaceDE w:val="0"/>
        <w:autoSpaceDN w:val="0"/>
        <w:adjustRightInd w:val="0"/>
        <w:spacing w:after="0" w:line="240" w:lineRule="auto"/>
        <w:contextualSpacing/>
        <w:jc w:val="both"/>
        <w:rPr>
          <w:rFonts w:ascii="Times New Roman" w:hAnsi="Times New Roman"/>
          <w:sz w:val="20"/>
          <w:szCs w:val="20"/>
          <w:lang w:val="en-GB"/>
        </w:rPr>
      </w:pPr>
    </w:p>
    <w:p w:rsidR="00953708" w:rsidRPr="0064725A" w:rsidRDefault="00953708" w:rsidP="00953708">
      <w:pPr>
        <w:autoSpaceDE w:val="0"/>
        <w:autoSpaceDN w:val="0"/>
        <w:adjustRightInd w:val="0"/>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This chapter presents analysis and findings of the study as set out in the research objective and research methodology. The study findings are presented on the effect of selected macroeconomic variables on balance of payment in Nigeria. The data was collected from secondary source, which included the records at Central Bank of Nigeria and Nigeria National Bureau of Statistics.</w:t>
      </w:r>
    </w:p>
    <w:p w:rsidR="00A4365E" w:rsidRDefault="00A4365E" w:rsidP="00953708">
      <w:pPr>
        <w:keepNext/>
        <w:keepLines/>
        <w:spacing w:after="0" w:line="240" w:lineRule="auto"/>
        <w:contextualSpacing/>
        <w:jc w:val="both"/>
        <w:outlineLvl w:val="1"/>
        <w:rPr>
          <w:rFonts w:ascii="Times New Roman" w:eastAsia="Times New Roman" w:hAnsi="Times New Roman"/>
          <w:b/>
          <w:sz w:val="20"/>
          <w:szCs w:val="20"/>
        </w:rPr>
      </w:pPr>
      <w:bookmarkStart w:id="3" w:name="_Toc529006975"/>
    </w:p>
    <w:p w:rsidR="00953708" w:rsidRDefault="00A4365E" w:rsidP="00953708">
      <w:pPr>
        <w:keepNext/>
        <w:keepLines/>
        <w:spacing w:after="0" w:line="240" w:lineRule="auto"/>
        <w:contextualSpacing/>
        <w:jc w:val="both"/>
        <w:outlineLvl w:val="1"/>
        <w:rPr>
          <w:rFonts w:ascii="Times New Roman" w:eastAsia="Times New Roman" w:hAnsi="Times New Roman"/>
          <w:b/>
          <w:sz w:val="20"/>
          <w:szCs w:val="20"/>
        </w:rPr>
      </w:pPr>
      <w:r w:rsidRPr="0064725A">
        <w:rPr>
          <w:rFonts w:ascii="Times New Roman" w:eastAsia="Times New Roman" w:hAnsi="Times New Roman"/>
          <w:b/>
          <w:sz w:val="20"/>
          <w:szCs w:val="20"/>
        </w:rPr>
        <w:t>Unit root test</w:t>
      </w:r>
      <w:bookmarkEnd w:id="3"/>
    </w:p>
    <w:p w:rsidR="00A4365E" w:rsidRPr="0064725A" w:rsidRDefault="00A4365E" w:rsidP="00953708">
      <w:pPr>
        <w:keepNext/>
        <w:keepLines/>
        <w:spacing w:after="0" w:line="240" w:lineRule="auto"/>
        <w:contextualSpacing/>
        <w:jc w:val="both"/>
        <w:outlineLvl w:val="1"/>
        <w:rPr>
          <w:rFonts w:ascii="Times New Roman" w:eastAsia="Times New Roman" w:hAnsi="Times New Roman"/>
          <w:b/>
          <w:sz w:val="20"/>
          <w:szCs w:val="20"/>
        </w:rPr>
      </w:pPr>
    </w:p>
    <w:p w:rsidR="00953708" w:rsidRDefault="00953708" w:rsidP="00953708">
      <w:pPr>
        <w:spacing w:after="0" w:line="240" w:lineRule="auto"/>
        <w:contextualSpacing/>
        <w:jc w:val="both"/>
        <w:rPr>
          <w:rFonts w:ascii="Times New Roman" w:hAnsi="Times New Roman"/>
          <w:color w:val="000000"/>
          <w:sz w:val="20"/>
          <w:szCs w:val="20"/>
          <w:lang w:val="en-GB"/>
        </w:rPr>
      </w:pPr>
      <w:r w:rsidRPr="0064725A">
        <w:rPr>
          <w:rFonts w:ascii="Times New Roman" w:hAnsi="Times New Roman"/>
          <w:color w:val="000000"/>
          <w:sz w:val="20"/>
          <w:szCs w:val="20"/>
          <w:lang w:val="en-GB"/>
        </w:rPr>
        <w:t xml:space="preserve">In this study, the </w:t>
      </w:r>
      <w:r w:rsidRPr="0064725A">
        <w:rPr>
          <w:rFonts w:ascii="Times New Roman" w:hAnsi="Times New Roman"/>
          <w:sz w:val="20"/>
          <w:szCs w:val="20"/>
          <w:lang w:val="en-GB"/>
        </w:rPr>
        <w:t xml:space="preserve">Augmented Dickey-Fuller (ADF) unit root test was employed to test for the time series properties of the model variables.  </w:t>
      </w:r>
      <w:r w:rsidRPr="0064725A">
        <w:rPr>
          <w:rFonts w:ascii="Times New Roman" w:eastAsia="Arial" w:hAnsi="Times New Roman"/>
          <w:sz w:val="20"/>
          <w:szCs w:val="20"/>
          <w:lang w:val="en-GB"/>
        </w:rPr>
        <w:t xml:space="preserve">This is necessary as it helps to avoid spurious regression results. </w:t>
      </w:r>
      <w:r w:rsidRPr="0064725A">
        <w:rPr>
          <w:rFonts w:ascii="Times New Roman" w:hAnsi="Times New Roman"/>
          <w:sz w:val="20"/>
          <w:szCs w:val="20"/>
          <w:lang w:val="en-GB"/>
        </w:rPr>
        <w:t xml:space="preserve">The ADF tests the null hypotheses that the series has a unit root (not stationary) as against the alternative that the variable has no unit root. </w:t>
      </w:r>
      <w:r w:rsidRPr="0064725A">
        <w:rPr>
          <w:rFonts w:ascii="Times New Roman" w:hAnsi="Times New Roman"/>
          <w:color w:val="000000"/>
          <w:sz w:val="20"/>
          <w:szCs w:val="20"/>
          <w:lang w:val="en-GB"/>
        </w:rPr>
        <w:t>The choice of lag length was based on Akaike and Schwartz-Bayesian information criteria and was selected automatically by E-views. The decision rule is to reject the null hypothesis if the ADF statistic value exceeds the critical value at a chosen level of significance (in absolute term). These results are presented in table 1 below.</w:t>
      </w:r>
    </w:p>
    <w:p w:rsidR="00A4365E" w:rsidRPr="0064725A" w:rsidRDefault="00A4365E" w:rsidP="00953708">
      <w:pPr>
        <w:spacing w:after="0" w:line="240" w:lineRule="auto"/>
        <w:contextualSpacing/>
        <w:jc w:val="both"/>
        <w:rPr>
          <w:rFonts w:ascii="Times New Roman" w:hAnsi="Times New Roman"/>
          <w:sz w:val="20"/>
          <w:szCs w:val="20"/>
          <w:lang w:val="en-GB"/>
        </w:rPr>
      </w:pPr>
    </w:p>
    <w:p w:rsidR="00953708" w:rsidRPr="0064725A" w:rsidRDefault="00953708" w:rsidP="00953708">
      <w:pPr>
        <w:spacing w:after="0" w:line="240" w:lineRule="auto"/>
        <w:contextualSpacing/>
        <w:jc w:val="both"/>
        <w:rPr>
          <w:rFonts w:ascii="Times New Roman" w:eastAsia="Arial" w:hAnsi="Times New Roman"/>
          <w:sz w:val="20"/>
          <w:szCs w:val="20"/>
          <w:lang w:val="en-GB"/>
        </w:rPr>
      </w:pPr>
      <w:r w:rsidRPr="0064725A">
        <w:rPr>
          <w:rFonts w:ascii="Times New Roman" w:eastAsia="Arial" w:hAnsi="Times New Roman"/>
          <w:sz w:val="20"/>
          <w:szCs w:val="20"/>
          <w:lang w:val="en-GB"/>
        </w:rPr>
        <w:t xml:space="preserve">From table 1 </w:t>
      </w:r>
      <w:r w:rsidR="00823D69">
        <w:rPr>
          <w:rFonts w:ascii="Times New Roman" w:eastAsia="Arial" w:hAnsi="Times New Roman"/>
          <w:sz w:val="20"/>
          <w:szCs w:val="20"/>
          <w:lang w:val="en-GB"/>
        </w:rPr>
        <w:t>below</w:t>
      </w:r>
      <w:r w:rsidRPr="0064725A">
        <w:rPr>
          <w:rFonts w:ascii="Times New Roman" w:eastAsia="Arial" w:hAnsi="Times New Roman"/>
          <w:sz w:val="20"/>
          <w:szCs w:val="20"/>
          <w:lang w:val="en-GB"/>
        </w:rPr>
        <w:t xml:space="preserve">, observe that the variables INTR was not stationary at level form  but became stationary after first difference which implies that the variables are integrated of order one (I ~ (1)) whereas the variables BOP was integrated of order zero (I ~ (0)) as it was stationary at level form. The decision was based on the fact the ADF statistics was greater than the critical values at 5% significance level. </w:t>
      </w:r>
      <w:r w:rsidRPr="0064725A">
        <w:rPr>
          <w:rFonts w:ascii="Times New Roman" w:hAnsi="Times New Roman"/>
          <w:color w:val="000000"/>
          <w:sz w:val="20"/>
          <w:szCs w:val="20"/>
          <w:lang w:val="en-GB"/>
        </w:rPr>
        <w:t>Since the variables are integrated of order one and zero and none of the variables is integrated of order two. We therefore, applied the ARDL bound co-integration test. But before we apply the ARDL bound co-integration test, we first determined the optimum lag length using Akaike information criteria. The result is shown in figure 1 below</w:t>
      </w:r>
      <w:r w:rsidR="00823D69">
        <w:rPr>
          <w:rFonts w:ascii="Times New Roman" w:hAnsi="Times New Roman"/>
          <w:color w:val="000000"/>
          <w:sz w:val="20"/>
          <w:szCs w:val="20"/>
          <w:lang w:val="en-GB"/>
        </w:rPr>
        <w:t>.</w:t>
      </w:r>
    </w:p>
    <w:p w:rsidR="00953708" w:rsidRPr="0064725A" w:rsidRDefault="00953708" w:rsidP="00953708">
      <w:pPr>
        <w:spacing w:after="0" w:line="240" w:lineRule="auto"/>
        <w:contextualSpacing/>
        <w:jc w:val="both"/>
        <w:rPr>
          <w:rFonts w:ascii="Times New Roman" w:hAnsi="Times New Roman"/>
          <w:b/>
          <w:bCs/>
          <w:sz w:val="20"/>
          <w:szCs w:val="20"/>
        </w:rPr>
      </w:pPr>
      <w:bookmarkStart w:id="4" w:name="_Toc529004991"/>
    </w:p>
    <w:bookmarkEnd w:id="4"/>
    <w:p w:rsidR="00953708" w:rsidRPr="0064725A" w:rsidRDefault="00953708" w:rsidP="00953708">
      <w:pPr>
        <w:spacing w:after="0" w:line="240" w:lineRule="auto"/>
        <w:contextualSpacing/>
        <w:jc w:val="both"/>
        <w:rPr>
          <w:rFonts w:ascii="Times New Roman" w:hAnsi="Times New Roman"/>
          <w:b/>
          <w:sz w:val="20"/>
          <w:szCs w:val="20"/>
        </w:rPr>
      </w:pPr>
      <w:r w:rsidRPr="0064725A">
        <w:rPr>
          <w:rFonts w:ascii="Times New Roman" w:hAnsi="Times New Roman"/>
          <w:b/>
          <w:sz w:val="20"/>
          <w:szCs w:val="20"/>
        </w:rPr>
        <w:t>MODEL SELECTION</w:t>
      </w:r>
    </w:p>
    <w:p w:rsidR="00953708" w:rsidRPr="0064725A" w:rsidRDefault="00953708" w:rsidP="00953708">
      <w:pPr>
        <w:spacing w:after="0" w:line="240" w:lineRule="auto"/>
        <w:contextualSpacing/>
        <w:jc w:val="both"/>
        <w:rPr>
          <w:rFonts w:ascii="Times New Roman" w:hAnsi="Times New Roman"/>
          <w:sz w:val="20"/>
          <w:szCs w:val="20"/>
        </w:rPr>
      </w:pPr>
    </w:p>
    <w:p w:rsidR="00953708" w:rsidRDefault="00953708" w:rsidP="00953708">
      <w:pPr>
        <w:spacing w:after="0" w:line="240" w:lineRule="auto"/>
        <w:contextualSpacing/>
        <w:jc w:val="both"/>
        <w:rPr>
          <w:rFonts w:ascii="Times New Roman" w:hAnsi="Times New Roman"/>
          <w:sz w:val="20"/>
          <w:szCs w:val="20"/>
        </w:rPr>
      </w:pPr>
      <w:r w:rsidRPr="0064725A">
        <w:rPr>
          <w:rFonts w:ascii="Times New Roman" w:hAnsi="Times New Roman"/>
          <w:sz w:val="20"/>
          <w:szCs w:val="20"/>
        </w:rPr>
        <w:t>After twenty (20) models automatically generated, ARDL (2, 3) model was chosen based on Akaike information criteria.</w:t>
      </w: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823D69" w:rsidP="00953708">
      <w:pPr>
        <w:spacing w:after="0" w:line="240" w:lineRule="auto"/>
        <w:contextualSpacing/>
        <w:jc w:val="both"/>
        <w:rPr>
          <w:rFonts w:ascii="Times New Roman" w:hAnsi="Times New Roman"/>
          <w:sz w:val="20"/>
          <w:szCs w:val="20"/>
        </w:rPr>
      </w:pPr>
    </w:p>
    <w:p w:rsidR="00823D69" w:rsidRDefault="00A31879" w:rsidP="00823D69">
      <w:pPr>
        <w:spacing w:after="0" w:line="240" w:lineRule="auto"/>
        <w:contextualSpacing/>
        <w:jc w:val="center"/>
        <w:rPr>
          <w:rFonts w:ascii="Times New Roman" w:hAnsi="Times New Roman"/>
          <w:sz w:val="20"/>
          <w:szCs w:val="20"/>
        </w:rPr>
      </w:pPr>
      <w:r w:rsidRPr="00A31879">
        <w:rPr>
          <w:rFonts w:ascii="Times New Roman" w:eastAsia="H2gtrB" w:hAnsi="Times New Roman"/>
          <w:b/>
          <w:noProof/>
          <w:sz w:val="20"/>
          <w:szCs w:val="20"/>
        </w:rPr>
        <w:lastRenderedPageBreak/>
        <w:pict>
          <v:shape id="_x0000_s1117" type="#_x0000_t202" style="position:absolute;left:0;text-align:left;margin-left:-5.4pt;margin-top:-27.2pt;width:537.55pt;height:19.15pt;z-index:251665408;mso-height-percent:200;mso-height-percent:200;mso-width-relative:margin;mso-height-relative:margin" stroked="f">
            <v:textbox style="mso-next-textbox:#_x0000_s1117;mso-fit-shape-to-text:t">
              <w:txbxContent>
                <w:p w:rsidR="002852F6" w:rsidRPr="00861DE3" w:rsidRDefault="002852F6" w:rsidP="002852F6">
                  <w:pPr>
                    <w:spacing w:after="40"/>
                    <w:rPr>
                      <w:rFonts w:ascii="Times New Roman" w:hAnsi="Times New Roman"/>
                      <w:i/>
                      <w:sz w:val="16"/>
                      <w:szCs w:val="16"/>
                    </w:rPr>
                  </w:pPr>
                  <w:r w:rsidRPr="00861DE3">
                    <w:rPr>
                      <w:rFonts w:ascii="Times New Roman" w:hAnsi="Times New Roman"/>
                      <w:b/>
                      <w:i/>
                      <w:sz w:val="16"/>
                      <w:szCs w:val="16"/>
                    </w:rPr>
                    <w:t xml:space="preserve">International Journal of </w:t>
                  </w:r>
                  <w:r>
                    <w:rPr>
                      <w:rFonts w:ascii="Times New Roman" w:hAnsi="Times New Roman"/>
                      <w:b/>
                      <w:i/>
                      <w:sz w:val="16"/>
                      <w:szCs w:val="16"/>
                    </w:rPr>
                    <w:t>Science and</w:t>
                  </w:r>
                  <w:r w:rsidRPr="00861DE3">
                    <w:rPr>
                      <w:rFonts w:ascii="Times New Roman" w:hAnsi="Times New Roman"/>
                      <w:b/>
                      <w:i/>
                      <w:sz w:val="16"/>
                      <w:szCs w:val="16"/>
                    </w:rPr>
                    <w:t xml:space="preserve"> Research</w:t>
                  </w:r>
                  <w:r>
                    <w:rPr>
                      <w:rFonts w:ascii="Times New Roman" w:hAnsi="Times New Roman"/>
                      <w:b/>
                      <w:i/>
                      <w:sz w:val="16"/>
                      <w:szCs w:val="16"/>
                    </w:rPr>
                    <w:t xml:space="preserve"> Development, </w:t>
                  </w:r>
                  <w:r w:rsidRPr="002852F6">
                    <w:rPr>
                      <w:rFonts w:ascii="Times New Roman" w:hAnsi="Times New Roman"/>
                      <w:b/>
                      <w:i/>
                      <w:sz w:val="16"/>
                      <w:szCs w:val="16"/>
                    </w:rPr>
                    <w:t>Vol. 01, Issue 0</w:t>
                  </w:r>
                  <w:r w:rsidR="00893F04">
                    <w:rPr>
                      <w:rFonts w:ascii="Times New Roman" w:hAnsi="Times New Roman"/>
                      <w:b/>
                      <w:i/>
                      <w:sz w:val="16"/>
                      <w:szCs w:val="16"/>
                    </w:rPr>
                    <w:t>3</w:t>
                  </w:r>
                  <w:r w:rsidRPr="002852F6">
                    <w:rPr>
                      <w:rFonts w:ascii="Times New Roman" w:hAnsi="Times New Roman"/>
                      <w:b/>
                      <w:i/>
                      <w:sz w:val="16"/>
                      <w:szCs w:val="16"/>
                    </w:rPr>
                    <w:t xml:space="preserve">, pp.073-078, </w:t>
                  </w:r>
                  <w:r w:rsidR="00893F04">
                    <w:rPr>
                      <w:rFonts w:ascii="Times New Roman" w:hAnsi="Times New Roman"/>
                      <w:b/>
                      <w:i/>
                      <w:sz w:val="16"/>
                      <w:szCs w:val="16"/>
                    </w:rPr>
                    <w:t>June</w:t>
                  </w:r>
                  <w:r w:rsidRPr="002852F6">
                    <w:rPr>
                      <w:rFonts w:ascii="Times New Roman" w:hAnsi="Times New Roman"/>
                      <w:b/>
                      <w:i/>
                      <w:sz w:val="16"/>
                      <w:szCs w:val="16"/>
                    </w:rPr>
                    <w:t>, 2022</w:t>
                  </w:r>
                  <w:r>
                    <w:rPr>
                      <w:rFonts w:ascii="Times New Roman" w:hAnsi="Times New Roman"/>
                      <w:b/>
                      <w:i/>
                      <w:sz w:val="16"/>
                      <w:szCs w:val="16"/>
                    </w:rPr>
                    <w:t xml:space="preserve">              </w:t>
                  </w:r>
                  <w:r w:rsidR="00893F04">
                    <w:rPr>
                      <w:rFonts w:ascii="Times New Roman" w:hAnsi="Times New Roman"/>
                      <w:b/>
                      <w:i/>
                      <w:sz w:val="16"/>
                      <w:szCs w:val="16"/>
                    </w:rPr>
                    <w:t xml:space="preserve">        </w:t>
                  </w:r>
                  <w:r>
                    <w:rPr>
                      <w:rFonts w:ascii="Times New Roman" w:hAnsi="Times New Roman"/>
                      <w:b/>
                      <w:i/>
                      <w:sz w:val="16"/>
                      <w:szCs w:val="16"/>
                    </w:rPr>
                    <w:t xml:space="preserve">                                                              07</w:t>
                  </w:r>
                  <w:r w:rsidR="00AA0B29">
                    <w:rPr>
                      <w:rFonts w:ascii="Times New Roman" w:hAnsi="Times New Roman"/>
                      <w:b/>
                      <w:i/>
                      <w:sz w:val="16"/>
                      <w:szCs w:val="16"/>
                    </w:rPr>
                    <w:t>6</w:t>
                  </w:r>
                </w:p>
              </w:txbxContent>
            </v:textbox>
          </v:shape>
        </w:pict>
      </w:r>
      <w:r w:rsidRPr="00A31879">
        <w:rPr>
          <w:rFonts w:ascii="Times New Roman" w:eastAsia="H2gtrB" w:hAnsi="Times New Roman"/>
          <w:b/>
          <w:noProof/>
          <w:sz w:val="20"/>
          <w:szCs w:val="20"/>
        </w:rPr>
        <w:pict>
          <v:shape id="_x0000_s1118" type="#_x0000_t32" style="position:absolute;left:0;text-align:left;margin-left:-.65pt;margin-top:-9.95pt;width:523.8pt;height:.05pt;z-index:251666432" o:connectortype="straight"/>
        </w:pict>
      </w:r>
      <w:r w:rsidR="00872434">
        <w:object w:dxaOrig="7516" w:dyaOrig="58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45pt;height:2in" o:ole="">
            <v:imagedata r:id="rId14" o:title=""/>
          </v:shape>
          <o:OLEObject Type="Embed" ProgID="EViews.Workfile.2" ShapeID="_x0000_i1025" DrawAspect="Content" ObjectID="_1734189971" r:id="rId15"/>
        </w:object>
      </w:r>
    </w:p>
    <w:p w:rsidR="00823D69" w:rsidRPr="00823D69" w:rsidRDefault="00823D69" w:rsidP="00823D69">
      <w:pPr>
        <w:spacing w:after="0" w:line="240" w:lineRule="auto"/>
        <w:contextualSpacing/>
        <w:jc w:val="center"/>
        <w:rPr>
          <w:rFonts w:ascii="Times New Roman" w:hAnsi="Times New Roman"/>
          <w:b/>
          <w:bCs/>
          <w:sz w:val="12"/>
          <w:szCs w:val="20"/>
        </w:rPr>
      </w:pPr>
    </w:p>
    <w:p w:rsidR="00823D69" w:rsidRPr="00823D69" w:rsidRDefault="00823D69" w:rsidP="00823D69">
      <w:pPr>
        <w:spacing w:after="0" w:line="240" w:lineRule="auto"/>
        <w:contextualSpacing/>
        <w:jc w:val="center"/>
        <w:rPr>
          <w:rFonts w:ascii="Times New Roman" w:hAnsi="Times New Roman"/>
          <w:b/>
          <w:bCs/>
          <w:sz w:val="18"/>
          <w:szCs w:val="20"/>
        </w:rPr>
      </w:pPr>
      <w:r w:rsidRPr="00823D69">
        <w:rPr>
          <w:rFonts w:ascii="Times New Roman" w:hAnsi="Times New Roman"/>
          <w:b/>
          <w:bCs/>
          <w:sz w:val="18"/>
          <w:szCs w:val="20"/>
        </w:rPr>
        <w:t>Figure</w:t>
      </w:r>
      <w:r>
        <w:rPr>
          <w:rFonts w:ascii="Times New Roman" w:hAnsi="Times New Roman"/>
          <w:b/>
          <w:bCs/>
          <w:sz w:val="18"/>
          <w:szCs w:val="20"/>
        </w:rPr>
        <w:t xml:space="preserve"> 1.</w:t>
      </w:r>
      <w:r w:rsidRPr="00823D69">
        <w:rPr>
          <w:rFonts w:ascii="Times New Roman" w:hAnsi="Times New Roman"/>
          <w:b/>
          <w:bCs/>
          <w:sz w:val="18"/>
          <w:szCs w:val="20"/>
        </w:rPr>
        <w:t xml:space="preserve"> ARDL Optimum Lag Length Selection</w:t>
      </w:r>
    </w:p>
    <w:p w:rsidR="00823D69" w:rsidRDefault="00823D69" w:rsidP="00953708">
      <w:pPr>
        <w:spacing w:after="0" w:line="240" w:lineRule="auto"/>
        <w:contextualSpacing/>
        <w:jc w:val="both"/>
        <w:rPr>
          <w:rFonts w:ascii="Times New Roman" w:hAnsi="Times New Roman"/>
          <w:sz w:val="20"/>
          <w:szCs w:val="20"/>
        </w:rPr>
      </w:pPr>
    </w:p>
    <w:p w:rsidR="00953708" w:rsidRPr="0064725A" w:rsidRDefault="00A4365E" w:rsidP="00953708">
      <w:pPr>
        <w:keepNext/>
        <w:keepLines/>
        <w:spacing w:after="0" w:line="240" w:lineRule="auto"/>
        <w:contextualSpacing/>
        <w:jc w:val="both"/>
        <w:outlineLvl w:val="1"/>
        <w:rPr>
          <w:rFonts w:ascii="Times New Roman" w:eastAsia="Times New Roman" w:hAnsi="Times New Roman"/>
          <w:b/>
          <w:sz w:val="20"/>
          <w:szCs w:val="20"/>
        </w:rPr>
      </w:pPr>
      <w:bookmarkStart w:id="5" w:name="_Toc496529378"/>
      <w:bookmarkStart w:id="6" w:name="_Toc529006976"/>
      <w:r w:rsidRPr="0064725A">
        <w:rPr>
          <w:rFonts w:ascii="Times New Roman" w:eastAsia="Times New Roman" w:hAnsi="Times New Roman"/>
          <w:b/>
          <w:sz w:val="20"/>
          <w:szCs w:val="20"/>
        </w:rPr>
        <w:t>ARDL bound cointegration test</w:t>
      </w:r>
      <w:bookmarkEnd w:id="5"/>
      <w:bookmarkEnd w:id="6"/>
    </w:p>
    <w:p w:rsidR="00A4365E" w:rsidRDefault="00A4365E" w:rsidP="00953708">
      <w:pPr>
        <w:spacing w:after="0" w:line="240" w:lineRule="auto"/>
        <w:contextualSpacing/>
        <w:jc w:val="both"/>
        <w:rPr>
          <w:rFonts w:ascii="Times New Roman" w:hAnsi="Times New Roman"/>
          <w:color w:val="000000"/>
          <w:sz w:val="20"/>
          <w:szCs w:val="20"/>
          <w:lang w:val="en-GB"/>
        </w:rPr>
      </w:pPr>
    </w:p>
    <w:p w:rsidR="00872434"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color w:val="000000"/>
          <w:sz w:val="20"/>
          <w:szCs w:val="20"/>
          <w:lang w:val="en-GB"/>
        </w:rPr>
        <w:t>A necessary condition for testing ARDL bound co-integration test is that the variables be integrated of either of order one or zero or both (Pesaran, Shin and Smith, 2001). Since a</w:t>
      </w:r>
      <w:r w:rsidRPr="0064725A">
        <w:rPr>
          <w:rFonts w:ascii="Times New Roman" w:hAnsi="Times New Roman"/>
          <w:sz w:val="20"/>
          <w:szCs w:val="20"/>
          <w:lang w:val="en-GB"/>
        </w:rPr>
        <w:t xml:space="preserve">ll the variables were integrated of order one and zero, we proceeded to estimate the ARDL bound test. The null hypothesis of ARDL bound co-integration is that the variables are not co-integrated as against the alternative that they are co-integrated. The decision rule is to reject the null hypothesis if the F-statistics is greater than the upper bound critical values at chosen level of significance. The result of the ARDL bound co-integration test is shown in table 2 </w:t>
      </w:r>
      <w:r w:rsidR="00823D69">
        <w:rPr>
          <w:rFonts w:ascii="Times New Roman" w:hAnsi="Times New Roman"/>
          <w:sz w:val="20"/>
          <w:szCs w:val="20"/>
          <w:lang w:val="en-GB"/>
        </w:rPr>
        <w:t>above</w:t>
      </w:r>
      <w:r w:rsidRPr="0064725A">
        <w:rPr>
          <w:rFonts w:ascii="Times New Roman" w:hAnsi="Times New Roman"/>
          <w:sz w:val="20"/>
          <w:szCs w:val="20"/>
          <w:lang w:val="en-GB"/>
        </w:rPr>
        <w:t>.</w:t>
      </w:r>
      <w:r w:rsidR="00872434">
        <w:rPr>
          <w:rFonts w:ascii="Times New Roman" w:hAnsi="Times New Roman"/>
          <w:sz w:val="20"/>
          <w:szCs w:val="20"/>
          <w:lang w:val="en-GB"/>
        </w:rPr>
        <w:t xml:space="preserve"> </w:t>
      </w:r>
    </w:p>
    <w:p w:rsidR="00872434" w:rsidRDefault="00872434" w:rsidP="00953708">
      <w:pPr>
        <w:spacing w:after="0" w:line="240" w:lineRule="auto"/>
        <w:contextualSpacing/>
        <w:jc w:val="both"/>
        <w:rPr>
          <w:rFonts w:ascii="Times New Roman" w:hAnsi="Times New Roman"/>
          <w:sz w:val="20"/>
          <w:szCs w:val="20"/>
          <w:lang w:val="en-GB"/>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From table 2 the F-statistics is greater than the upper bound at 1% and 5% level of significance. Thus, we reject the null hypothesis and conclude that there exists a long run relationship between balance of payment (BOP) and selected macroeconomic variables in Nigeria. Therefore, we estimate the parsimonious result of the relationships between BOP and interest rate in the country.</w:t>
      </w:r>
      <w:bookmarkStart w:id="7" w:name="_Toc529006978"/>
    </w:p>
    <w:p w:rsidR="00A4365E" w:rsidRPr="00872434" w:rsidRDefault="00A4365E" w:rsidP="00953708">
      <w:pPr>
        <w:spacing w:after="0" w:line="240" w:lineRule="auto"/>
        <w:contextualSpacing/>
        <w:jc w:val="both"/>
        <w:rPr>
          <w:rFonts w:ascii="Times New Roman" w:hAnsi="Times New Roman"/>
          <w:b/>
          <w:sz w:val="18"/>
          <w:szCs w:val="20"/>
          <w:lang w:val="en-GB"/>
        </w:rPr>
      </w:pPr>
    </w:p>
    <w:p w:rsidR="00953708" w:rsidRDefault="00A4365E" w:rsidP="00953708">
      <w:pPr>
        <w:spacing w:after="0" w:line="240" w:lineRule="auto"/>
        <w:contextualSpacing/>
        <w:jc w:val="both"/>
        <w:rPr>
          <w:rFonts w:ascii="Times New Roman" w:hAnsi="Times New Roman"/>
          <w:b/>
          <w:sz w:val="20"/>
          <w:szCs w:val="20"/>
          <w:lang w:val="en-GB"/>
        </w:rPr>
      </w:pPr>
      <w:r w:rsidRPr="0064725A">
        <w:rPr>
          <w:rFonts w:ascii="Times New Roman" w:hAnsi="Times New Roman"/>
          <w:b/>
          <w:sz w:val="20"/>
          <w:szCs w:val="20"/>
          <w:lang w:val="en-GB"/>
        </w:rPr>
        <w:t>Autoregressive distributed lag (ARDL) result</w:t>
      </w:r>
      <w:bookmarkEnd w:id="7"/>
    </w:p>
    <w:p w:rsidR="00A4365E" w:rsidRPr="00872434" w:rsidRDefault="00A4365E" w:rsidP="00953708">
      <w:pPr>
        <w:keepNext/>
        <w:spacing w:after="0" w:line="240" w:lineRule="auto"/>
        <w:contextualSpacing/>
        <w:jc w:val="both"/>
        <w:outlineLvl w:val="3"/>
        <w:rPr>
          <w:rFonts w:ascii="Times New Roman" w:eastAsia="Times New Roman" w:hAnsi="Times New Roman"/>
          <w:b/>
          <w:bCs/>
          <w:sz w:val="18"/>
          <w:szCs w:val="20"/>
          <w:lang w:val="en-GB"/>
        </w:rPr>
      </w:pPr>
      <w:bookmarkStart w:id="8" w:name="_Toc529006979"/>
    </w:p>
    <w:p w:rsidR="00953708" w:rsidRPr="0064725A" w:rsidRDefault="00953708" w:rsidP="00A4365E">
      <w:pPr>
        <w:keepNext/>
        <w:spacing w:after="0" w:line="240" w:lineRule="auto"/>
        <w:contextualSpacing/>
        <w:jc w:val="both"/>
        <w:outlineLvl w:val="3"/>
        <w:rPr>
          <w:rFonts w:ascii="Times New Roman" w:hAnsi="Times New Roman"/>
          <w:sz w:val="20"/>
          <w:szCs w:val="20"/>
          <w:lang w:val="en-GB"/>
        </w:rPr>
      </w:pPr>
      <w:r w:rsidRPr="0064725A">
        <w:rPr>
          <w:rFonts w:ascii="Times New Roman" w:eastAsia="Times New Roman" w:hAnsi="Times New Roman"/>
          <w:b/>
          <w:bCs/>
          <w:sz w:val="20"/>
          <w:szCs w:val="20"/>
          <w:lang w:val="en-GB"/>
        </w:rPr>
        <w:t>Short Run Parsimonious ARDL Result</w:t>
      </w:r>
      <w:bookmarkEnd w:id="8"/>
      <w:r w:rsidR="00A4365E">
        <w:rPr>
          <w:rFonts w:ascii="Times New Roman" w:eastAsia="Times New Roman" w:hAnsi="Times New Roman"/>
          <w:b/>
          <w:bCs/>
          <w:sz w:val="20"/>
          <w:szCs w:val="20"/>
          <w:lang w:val="en-GB"/>
        </w:rPr>
        <w:t xml:space="preserve">: </w:t>
      </w:r>
      <w:r w:rsidRPr="0064725A">
        <w:rPr>
          <w:rFonts w:ascii="Times New Roman" w:hAnsi="Times New Roman"/>
          <w:sz w:val="20"/>
          <w:szCs w:val="20"/>
          <w:lang w:val="en-GB"/>
        </w:rPr>
        <w:t>The summary of Short Run Parsimonious ARDL result of the impact of selected macroeconomic variables on balance of payment in Nigeria is presented in table 3.</w:t>
      </w:r>
    </w:p>
    <w:p w:rsidR="00A4365E" w:rsidRDefault="00A4365E" w:rsidP="00953708">
      <w:pPr>
        <w:spacing w:after="0" w:line="240" w:lineRule="auto"/>
        <w:contextualSpacing/>
        <w:jc w:val="both"/>
        <w:rPr>
          <w:rFonts w:ascii="Times New Roman" w:hAnsi="Times New Roman"/>
          <w:b/>
          <w:bCs/>
          <w:sz w:val="20"/>
          <w:szCs w:val="20"/>
        </w:rPr>
      </w:pPr>
      <w:bookmarkStart w:id="9" w:name="_Toc529007061"/>
    </w:p>
    <w:p w:rsidR="00823D69" w:rsidRPr="00823D69" w:rsidRDefault="00953708" w:rsidP="00823D69">
      <w:pPr>
        <w:spacing w:after="0" w:line="240" w:lineRule="auto"/>
        <w:contextualSpacing/>
        <w:jc w:val="center"/>
        <w:rPr>
          <w:rFonts w:ascii="Times New Roman" w:hAnsi="Times New Roman"/>
          <w:b/>
          <w:sz w:val="18"/>
          <w:szCs w:val="20"/>
        </w:rPr>
      </w:pPr>
      <w:r w:rsidRPr="00823D69">
        <w:rPr>
          <w:rFonts w:ascii="Times New Roman" w:hAnsi="Times New Roman"/>
          <w:b/>
          <w:bCs/>
          <w:sz w:val="18"/>
          <w:szCs w:val="20"/>
        </w:rPr>
        <w:t>Table 3</w:t>
      </w:r>
      <w:r w:rsidR="00823D69">
        <w:rPr>
          <w:rFonts w:ascii="Times New Roman" w:hAnsi="Times New Roman"/>
          <w:b/>
          <w:bCs/>
          <w:sz w:val="18"/>
          <w:szCs w:val="20"/>
        </w:rPr>
        <w:t>.</w:t>
      </w:r>
      <w:r w:rsidRPr="00823D69">
        <w:rPr>
          <w:rFonts w:ascii="Times New Roman" w:hAnsi="Times New Roman"/>
          <w:b/>
          <w:bCs/>
          <w:sz w:val="18"/>
          <w:szCs w:val="20"/>
        </w:rPr>
        <w:t xml:space="preserve"> Summary of Short Run Parsimonious ARDL Result</w:t>
      </w:r>
      <w:bookmarkEnd w:id="9"/>
      <w:r w:rsidR="00823D69" w:rsidRPr="00823D69">
        <w:rPr>
          <w:rFonts w:ascii="Times New Roman" w:hAnsi="Times New Roman"/>
          <w:b/>
          <w:sz w:val="18"/>
          <w:szCs w:val="20"/>
        </w:rPr>
        <w:t xml:space="preserve"> ARDL Model (2, 3)</w:t>
      </w:r>
    </w:p>
    <w:p w:rsidR="00823D69" w:rsidRPr="00823D69" w:rsidRDefault="00823D69" w:rsidP="00953708">
      <w:pPr>
        <w:spacing w:after="0" w:line="240" w:lineRule="auto"/>
        <w:contextualSpacing/>
        <w:jc w:val="both"/>
        <w:rPr>
          <w:rFonts w:ascii="Times New Roman" w:hAnsi="Times New Roman"/>
          <w:b/>
          <w:bCs/>
          <w:sz w:val="14"/>
          <w:szCs w:val="20"/>
        </w:rPr>
      </w:pPr>
      <w:r>
        <w:rPr>
          <w:rFonts w:ascii="Times New Roman" w:hAnsi="Times New Roman"/>
          <w:b/>
          <w:bCs/>
          <w:sz w:val="20"/>
          <w:szCs w:val="20"/>
        </w:rPr>
        <w:t xml:space="preserve"> </w:t>
      </w:r>
    </w:p>
    <w:tbl>
      <w:tblPr>
        <w:tblStyle w:val="MediumShading2-Accent2"/>
        <w:tblpPr w:leftFromText="180" w:rightFromText="180" w:vertAnchor="text" w:tblpXSpec="center" w:tblpY="1"/>
        <w:tblW w:w="0" w:type="auto"/>
        <w:tblLook w:val="04A0"/>
      </w:tblPr>
      <w:tblGrid>
        <w:gridCol w:w="1052"/>
        <w:gridCol w:w="1110"/>
        <w:gridCol w:w="848"/>
        <w:gridCol w:w="870"/>
        <w:gridCol w:w="928"/>
      </w:tblGrid>
      <w:tr w:rsidR="00823D69" w:rsidRPr="004D0015" w:rsidTr="00823D69">
        <w:trPr>
          <w:cnfStyle w:val="100000000000"/>
        </w:trPr>
        <w:tc>
          <w:tcPr>
            <w:cnfStyle w:val="0010000001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p>
        </w:tc>
        <w:tc>
          <w:tcPr>
            <w:tcW w:w="0" w:type="auto"/>
            <w:gridSpan w:val="4"/>
            <w:shd w:val="clear" w:color="auto" w:fill="auto"/>
            <w:vAlign w:val="center"/>
          </w:tcPr>
          <w:p w:rsidR="00823D69" w:rsidRPr="004D0015" w:rsidRDefault="00823D69" w:rsidP="005B4664">
            <w:pPr>
              <w:cnfStyle w:val="100000000000"/>
              <w:rPr>
                <w:rFonts w:ascii="Times New Roman" w:hAnsi="Times New Roman"/>
                <w:b w:val="0"/>
                <w:color w:val="000000" w:themeColor="text1"/>
                <w:sz w:val="16"/>
                <w:szCs w:val="24"/>
                <w:lang w:eastAsia="en-ZA"/>
              </w:rPr>
            </w:pPr>
            <w:r w:rsidRPr="004D0015">
              <w:rPr>
                <w:rFonts w:ascii="Times New Roman" w:hAnsi="Times New Roman"/>
                <w:b w:val="0"/>
                <w:color w:val="000000" w:themeColor="text1"/>
                <w:sz w:val="16"/>
                <w:szCs w:val="24"/>
                <w:lang w:eastAsia="en-ZA"/>
              </w:rPr>
              <w:t>Dependent Variable D(BOP)</w:t>
            </w:r>
          </w:p>
        </w:tc>
      </w:tr>
      <w:tr w:rsidR="00823D69" w:rsidRPr="004D0015" w:rsidTr="00823D69">
        <w:trPr>
          <w:cnfStyle w:val="000000100000"/>
        </w:trPr>
        <w:tc>
          <w:tcPr>
            <w:cnfStyle w:val="0010000000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r w:rsidRPr="004D0015">
              <w:rPr>
                <w:rFonts w:ascii="Times New Roman" w:hAnsi="Times New Roman"/>
                <w:b w:val="0"/>
                <w:color w:val="000000" w:themeColor="text1"/>
                <w:sz w:val="16"/>
                <w:szCs w:val="24"/>
                <w:lang w:eastAsia="en-ZA"/>
              </w:rPr>
              <w:t>Variables</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Coefficient</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Std. Error</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t-statistics</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Probability</w:t>
            </w:r>
          </w:p>
        </w:tc>
      </w:tr>
      <w:tr w:rsidR="00823D69" w:rsidRPr="004D0015" w:rsidTr="00823D69">
        <w:tc>
          <w:tcPr>
            <w:cnfStyle w:val="0010000000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r w:rsidRPr="004D0015">
              <w:rPr>
                <w:rFonts w:ascii="Times New Roman" w:hAnsi="Times New Roman"/>
                <w:b w:val="0"/>
                <w:color w:val="000000" w:themeColor="text1"/>
                <w:sz w:val="16"/>
                <w:szCs w:val="24"/>
                <w:lang w:eastAsia="en-ZA"/>
              </w:rPr>
              <w:t>D(BOP(-1))</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0.364061</w:t>
            </w:r>
            <w:r w:rsidRPr="004D0015">
              <w:rPr>
                <w:rFonts w:ascii="Times New Roman" w:hAnsi="Times New Roman"/>
                <w:color w:val="000000" w:themeColor="text1"/>
                <w:sz w:val="16"/>
                <w:szCs w:val="24"/>
              </w:rPr>
              <w:t>***</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0.188125</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3.345391</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0.0621</w:t>
            </w:r>
          </w:p>
        </w:tc>
      </w:tr>
      <w:tr w:rsidR="00823D69" w:rsidRPr="004D0015" w:rsidTr="00823D69">
        <w:trPr>
          <w:cnfStyle w:val="000000100000"/>
        </w:trPr>
        <w:tc>
          <w:tcPr>
            <w:cnfStyle w:val="0010000000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r w:rsidRPr="004D0015">
              <w:rPr>
                <w:rFonts w:ascii="Times New Roman" w:hAnsi="Times New Roman"/>
                <w:b w:val="0"/>
                <w:color w:val="000000" w:themeColor="text1"/>
                <w:sz w:val="16"/>
                <w:szCs w:val="24"/>
                <w:lang w:eastAsia="en-ZA"/>
              </w:rPr>
              <w:t>D(INTR)</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8.977943</w:t>
            </w:r>
            <w:r w:rsidRPr="004D0015">
              <w:rPr>
                <w:rFonts w:ascii="Times New Roman" w:hAnsi="Times New Roman"/>
                <w:color w:val="000000" w:themeColor="text1"/>
                <w:sz w:val="16"/>
                <w:szCs w:val="24"/>
              </w:rPr>
              <w:t>**</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8.249888</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2.398778</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0.2849</w:t>
            </w:r>
          </w:p>
        </w:tc>
      </w:tr>
      <w:tr w:rsidR="00823D69" w:rsidRPr="004D0015" w:rsidTr="00823D69">
        <w:tc>
          <w:tcPr>
            <w:cnfStyle w:val="0010000000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r w:rsidRPr="004D0015">
              <w:rPr>
                <w:rFonts w:ascii="Times New Roman" w:hAnsi="Times New Roman"/>
                <w:b w:val="0"/>
                <w:color w:val="000000" w:themeColor="text1"/>
                <w:sz w:val="16"/>
                <w:szCs w:val="24"/>
                <w:lang w:eastAsia="en-ZA"/>
              </w:rPr>
              <w:t>D(INTR(-1))</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-1.099255</w:t>
            </w:r>
            <w:r w:rsidRPr="004D0015">
              <w:rPr>
                <w:rFonts w:ascii="Times New Roman" w:hAnsi="Times New Roman"/>
                <w:color w:val="000000" w:themeColor="text1"/>
                <w:sz w:val="16"/>
                <w:szCs w:val="24"/>
              </w:rPr>
              <w:t>***</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7.292121</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-6.346248</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0.1418</w:t>
            </w:r>
          </w:p>
        </w:tc>
      </w:tr>
      <w:tr w:rsidR="00823D69" w:rsidRPr="004D0015" w:rsidTr="00823D69">
        <w:trPr>
          <w:cnfStyle w:val="000000100000"/>
        </w:trPr>
        <w:tc>
          <w:tcPr>
            <w:cnfStyle w:val="0010000000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r w:rsidRPr="004D0015">
              <w:rPr>
                <w:rFonts w:ascii="Times New Roman" w:hAnsi="Times New Roman"/>
                <w:b w:val="0"/>
                <w:color w:val="000000" w:themeColor="text1"/>
                <w:sz w:val="16"/>
                <w:szCs w:val="24"/>
                <w:lang w:eastAsia="en-ZA"/>
              </w:rPr>
              <w:t>D(INTR(-2))</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1.324051***</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7.272200</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1.820702</w:t>
            </w:r>
          </w:p>
        </w:tc>
        <w:tc>
          <w:tcPr>
            <w:tcW w:w="0" w:type="auto"/>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0.0783</w:t>
            </w:r>
          </w:p>
        </w:tc>
      </w:tr>
      <w:tr w:rsidR="00823D69" w:rsidRPr="004D0015" w:rsidTr="00823D69">
        <w:tc>
          <w:tcPr>
            <w:cnfStyle w:val="0010000000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r w:rsidRPr="004D0015">
              <w:rPr>
                <w:rFonts w:ascii="Times New Roman" w:hAnsi="Times New Roman"/>
                <w:b w:val="0"/>
                <w:color w:val="000000" w:themeColor="text1"/>
                <w:sz w:val="16"/>
                <w:szCs w:val="24"/>
                <w:lang w:eastAsia="en-ZA"/>
              </w:rPr>
              <w:t>ECT(-1)</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-0.903495</w:t>
            </w:r>
            <w:r w:rsidRPr="004D0015">
              <w:rPr>
                <w:rFonts w:ascii="Times New Roman" w:hAnsi="Times New Roman"/>
                <w:color w:val="000000" w:themeColor="text1"/>
                <w:sz w:val="16"/>
                <w:szCs w:val="24"/>
              </w:rPr>
              <w:t>***</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0.197086</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-4.584265</w:t>
            </w:r>
          </w:p>
        </w:tc>
        <w:tc>
          <w:tcPr>
            <w:tcW w:w="0" w:type="auto"/>
            <w:shd w:val="clear" w:color="auto" w:fill="auto"/>
            <w:vAlign w:val="center"/>
          </w:tcPr>
          <w:p w:rsidR="00823D69" w:rsidRPr="004D0015" w:rsidRDefault="00823D69" w:rsidP="005B4664">
            <w:pPr>
              <w:cnfStyle w:val="0000000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0.0001</w:t>
            </w:r>
          </w:p>
        </w:tc>
      </w:tr>
      <w:tr w:rsidR="00823D69" w:rsidRPr="004D0015" w:rsidTr="00823D69">
        <w:trPr>
          <w:cnfStyle w:val="000000100000"/>
          <w:trHeight w:val="55"/>
        </w:trPr>
        <w:tc>
          <w:tcPr>
            <w:cnfStyle w:val="001000000000"/>
            <w:tcW w:w="0" w:type="auto"/>
            <w:shd w:val="clear" w:color="auto" w:fill="auto"/>
            <w:vAlign w:val="center"/>
          </w:tcPr>
          <w:p w:rsidR="00823D69" w:rsidRPr="004D0015" w:rsidRDefault="00823D69" w:rsidP="005B4664">
            <w:pPr>
              <w:rPr>
                <w:rFonts w:ascii="Times New Roman" w:hAnsi="Times New Roman"/>
                <w:b w:val="0"/>
                <w:color w:val="000000" w:themeColor="text1"/>
                <w:sz w:val="16"/>
                <w:szCs w:val="24"/>
                <w:lang w:eastAsia="en-ZA"/>
              </w:rPr>
            </w:pPr>
          </w:p>
        </w:tc>
        <w:tc>
          <w:tcPr>
            <w:tcW w:w="0" w:type="auto"/>
            <w:gridSpan w:val="4"/>
            <w:tcBorders>
              <w:bottom w:val="single" w:sz="18" w:space="0" w:color="auto"/>
            </w:tcBorders>
            <w:shd w:val="clear" w:color="auto" w:fill="auto"/>
            <w:vAlign w:val="center"/>
          </w:tcPr>
          <w:p w:rsidR="00823D69" w:rsidRPr="004D0015" w:rsidRDefault="00823D69" w:rsidP="005B4664">
            <w:pPr>
              <w:cnfStyle w:val="000000100000"/>
              <w:rPr>
                <w:rFonts w:ascii="Times New Roman" w:hAnsi="Times New Roman"/>
                <w:color w:val="000000" w:themeColor="text1"/>
                <w:sz w:val="16"/>
                <w:szCs w:val="24"/>
                <w:lang w:eastAsia="en-ZA"/>
              </w:rPr>
            </w:pPr>
            <w:r w:rsidRPr="004D0015">
              <w:rPr>
                <w:rFonts w:ascii="Times New Roman" w:hAnsi="Times New Roman"/>
                <w:color w:val="000000" w:themeColor="text1"/>
                <w:sz w:val="16"/>
                <w:szCs w:val="24"/>
                <w:lang w:eastAsia="en-ZA"/>
              </w:rPr>
              <w:t>R-squared = 0.501779; Adj R-Squared  =  0.441388</w:t>
            </w:r>
          </w:p>
        </w:tc>
      </w:tr>
    </w:tbl>
    <w:p w:rsidR="00953708" w:rsidRPr="00872434" w:rsidRDefault="00953708" w:rsidP="00953708">
      <w:pPr>
        <w:spacing w:after="0" w:line="240" w:lineRule="auto"/>
        <w:jc w:val="both"/>
        <w:rPr>
          <w:rFonts w:ascii="Times New Roman" w:hAnsi="Times New Roman"/>
          <w:color w:val="000000"/>
          <w:sz w:val="14"/>
          <w:szCs w:val="20"/>
        </w:rPr>
      </w:pPr>
      <w:r w:rsidRPr="00872434">
        <w:rPr>
          <w:rFonts w:ascii="Times New Roman" w:hAnsi="Times New Roman"/>
          <w:color w:val="000000"/>
          <w:sz w:val="14"/>
          <w:szCs w:val="20"/>
        </w:rPr>
        <w:t>***[**]  denotes significant of variable at 1% [5%] significance level respectively.</w:t>
      </w:r>
    </w:p>
    <w:p w:rsidR="00A4365E" w:rsidRDefault="00A4365E" w:rsidP="00953708">
      <w:pPr>
        <w:keepNext/>
        <w:spacing w:after="0" w:line="240" w:lineRule="auto"/>
        <w:jc w:val="both"/>
        <w:outlineLvl w:val="3"/>
        <w:rPr>
          <w:rFonts w:ascii="Times New Roman" w:eastAsia="Times New Roman" w:hAnsi="Times New Roman"/>
          <w:b/>
          <w:bCs/>
          <w:sz w:val="20"/>
          <w:szCs w:val="20"/>
          <w:lang w:val="en-GB"/>
        </w:rPr>
      </w:pPr>
      <w:bookmarkStart w:id="10" w:name="_Toc529006980"/>
    </w:p>
    <w:p w:rsidR="00953708" w:rsidRPr="0064725A" w:rsidRDefault="00953708" w:rsidP="00A4365E">
      <w:pPr>
        <w:keepNext/>
        <w:spacing w:after="0" w:line="240" w:lineRule="auto"/>
        <w:jc w:val="both"/>
        <w:outlineLvl w:val="3"/>
        <w:rPr>
          <w:rFonts w:ascii="Times New Roman" w:hAnsi="Times New Roman"/>
          <w:sz w:val="20"/>
          <w:szCs w:val="20"/>
          <w:lang w:val="en-GB"/>
        </w:rPr>
      </w:pPr>
      <w:r w:rsidRPr="0064725A">
        <w:rPr>
          <w:rFonts w:ascii="Times New Roman" w:eastAsia="Times New Roman" w:hAnsi="Times New Roman"/>
          <w:b/>
          <w:bCs/>
          <w:sz w:val="20"/>
          <w:szCs w:val="20"/>
          <w:lang w:val="en-GB"/>
        </w:rPr>
        <w:t>Long Run ARDL Result</w:t>
      </w:r>
      <w:bookmarkEnd w:id="10"/>
      <w:r w:rsidR="00A4365E">
        <w:rPr>
          <w:rFonts w:ascii="Times New Roman" w:eastAsia="Times New Roman" w:hAnsi="Times New Roman"/>
          <w:b/>
          <w:bCs/>
          <w:sz w:val="20"/>
          <w:szCs w:val="20"/>
          <w:lang w:val="en-GB"/>
        </w:rPr>
        <w:t xml:space="preserve">: </w:t>
      </w:r>
      <w:r w:rsidRPr="0064725A">
        <w:rPr>
          <w:rFonts w:ascii="Times New Roman" w:hAnsi="Times New Roman"/>
          <w:sz w:val="20"/>
          <w:szCs w:val="20"/>
          <w:lang w:val="en-GB"/>
        </w:rPr>
        <w:t>The summary of Long Run ARDL result of the impact of interest rate on balance of payment in Nigeria is presented in table 4</w:t>
      </w:r>
    </w:p>
    <w:p w:rsidR="00872434" w:rsidRPr="0064725A" w:rsidRDefault="00872434" w:rsidP="00953708">
      <w:pPr>
        <w:spacing w:after="0" w:line="240" w:lineRule="auto"/>
        <w:jc w:val="both"/>
        <w:rPr>
          <w:rFonts w:ascii="Times New Roman" w:hAnsi="Times New Roman"/>
          <w:b/>
          <w:bCs/>
          <w:sz w:val="20"/>
          <w:szCs w:val="20"/>
        </w:rPr>
      </w:pPr>
      <w:bookmarkStart w:id="11" w:name="_Toc529007062"/>
    </w:p>
    <w:p w:rsidR="00872434" w:rsidRPr="00872434" w:rsidRDefault="00872434" w:rsidP="00872434">
      <w:pPr>
        <w:spacing w:after="0" w:line="240" w:lineRule="auto"/>
        <w:jc w:val="center"/>
        <w:rPr>
          <w:rFonts w:ascii="Times New Roman" w:hAnsi="Times New Roman"/>
          <w:b/>
          <w:bCs/>
          <w:sz w:val="16"/>
          <w:szCs w:val="20"/>
        </w:rPr>
      </w:pPr>
      <w:r>
        <w:rPr>
          <w:rFonts w:ascii="Times New Roman" w:hAnsi="Times New Roman"/>
          <w:b/>
          <w:bCs/>
          <w:sz w:val="18"/>
          <w:szCs w:val="20"/>
        </w:rPr>
        <w:t>Table 4.</w:t>
      </w:r>
      <w:r w:rsidR="00953708" w:rsidRPr="00872434">
        <w:rPr>
          <w:rFonts w:ascii="Times New Roman" w:hAnsi="Times New Roman"/>
          <w:b/>
          <w:bCs/>
          <w:sz w:val="18"/>
          <w:szCs w:val="20"/>
        </w:rPr>
        <w:t xml:space="preserve"> Long Run ARDL Result</w:t>
      </w:r>
      <w:bookmarkEnd w:id="11"/>
      <w:r>
        <w:rPr>
          <w:rFonts w:ascii="Times New Roman" w:hAnsi="Times New Roman"/>
          <w:b/>
          <w:bCs/>
          <w:sz w:val="18"/>
          <w:szCs w:val="20"/>
        </w:rPr>
        <w:br/>
      </w:r>
    </w:p>
    <w:tbl>
      <w:tblPr>
        <w:tblStyle w:val="MediumShading2-Accent2"/>
        <w:tblpPr w:leftFromText="180" w:rightFromText="180" w:vertAnchor="text" w:tblpXSpec="center" w:tblpY="1"/>
        <w:tblW w:w="0" w:type="auto"/>
        <w:tblLook w:val="04A0"/>
      </w:tblPr>
      <w:tblGrid>
        <w:gridCol w:w="830"/>
        <w:gridCol w:w="1110"/>
        <w:gridCol w:w="848"/>
        <w:gridCol w:w="870"/>
        <w:gridCol w:w="928"/>
      </w:tblGrid>
      <w:tr w:rsidR="00872434" w:rsidRPr="00872434" w:rsidTr="00872434">
        <w:trPr>
          <w:cnfStyle w:val="100000000000"/>
        </w:trPr>
        <w:tc>
          <w:tcPr>
            <w:cnfStyle w:val="001000000100"/>
            <w:tcW w:w="0" w:type="auto"/>
            <w:shd w:val="clear" w:color="auto" w:fill="auto"/>
            <w:vAlign w:val="center"/>
          </w:tcPr>
          <w:p w:rsidR="00872434" w:rsidRPr="00872434" w:rsidRDefault="00872434" w:rsidP="005B4664">
            <w:pPr>
              <w:rPr>
                <w:rFonts w:ascii="Times New Roman" w:hAnsi="Times New Roman"/>
                <w:b w:val="0"/>
                <w:color w:val="000000" w:themeColor="text1"/>
                <w:sz w:val="16"/>
                <w:szCs w:val="24"/>
                <w:lang w:eastAsia="en-ZA"/>
              </w:rPr>
            </w:pPr>
          </w:p>
        </w:tc>
        <w:tc>
          <w:tcPr>
            <w:tcW w:w="0" w:type="auto"/>
            <w:gridSpan w:val="4"/>
            <w:shd w:val="clear" w:color="auto" w:fill="auto"/>
            <w:vAlign w:val="center"/>
          </w:tcPr>
          <w:p w:rsidR="00872434" w:rsidRPr="00872434" w:rsidRDefault="00872434" w:rsidP="005B4664">
            <w:pPr>
              <w:cnfStyle w:val="100000000000"/>
              <w:rPr>
                <w:rFonts w:ascii="Times New Roman" w:hAnsi="Times New Roman"/>
                <w:b w:val="0"/>
                <w:color w:val="000000" w:themeColor="text1"/>
                <w:sz w:val="16"/>
                <w:szCs w:val="24"/>
                <w:lang w:eastAsia="en-ZA"/>
              </w:rPr>
            </w:pPr>
            <w:r w:rsidRPr="00872434">
              <w:rPr>
                <w:rFonts w:ascii="Times New Roman" w:hAnsi="Times New Roman"/>
                <w:b w:val="0"/>
                <w:color w:val="000000" w:themeColor="text1"/>
                <w:sz w:val="16"/>
                <w:szCs w:val="24"/>
                <w:lang w:eastAsia="en-ZA"/>
              </w:rPr>
              <w:t>Dependent Variable BOP</w:t>
            </w:r>
          </w:p>
        </w:tc>
      </w:tr>
      <w:tr w:rsidR="00872434" w:rsidRPr="00872434" w:rsidTr="00872434">
        <w:trPr>
          <w:cnfStyle w:val="000000100000"/>
        </w:trPr>
        <w:tc>
          <w:tcPr>
            <w:cnfStyle w:val="001000000000"/>
            <w:tcW w:w="0" w:type="auto"/>
            <w:shd w:val="clear" w:color="auto" w:fill="auto"/>
            <w:vAlign w:val="center"/>
          </w:tcPr>
          <w:p w:rsidR="00872434" w:rsidRPr="00872434" w:rsidRDefault="00872434" w:rsidP="005B4664">
            <w:pPr>
              <w:rPr>
                <w:rFonts w:ascii="Times New Roman" w:hAnsi="Times New Roman"/>
                <w:b w:val="0"/>
                <w:color w:val="000000" w:themeColor="text1"/>
                <w:sz w:val="16"/>
                <w:szCs w:val="24"/>
                <w:lang w:eastAsia="en-ZA"/>
              </w:rPr>
            </w:pPr>
            <w:r w:rsidRPr="00872434">
              <w:rPr>
                <w:rFonts w:ascii="Times New Roman" w:hAnsi="Times New Roman"/>
                <w:b w:val="0"/>
                <w:color w:val="000000" w:themeColor="text1"/>
                <w:sz w:val="16"/>
                <w:szCs w:val="24"/>
                <w:lang w:eastAsia="en-ZA"/>
              </w:rPr>
              <w:t>Variables</w:t>
            </w:r>
          </w:p>
        </w:tc>
        <w:tc>
          <w:tcPr>
            <w:tcW w:w="0" w:type="auto"/>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Coefficient</w:t>
            </w:r>
          </w:p>
        </w:tc>
        <w:tc>
          <w:tcPr>
            <w:tcW w:w="0" w:type="auto"/>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Std. Error</w:t>
            </w:r>
          </w:p>
        </w:tc>
        <w:tc>
          <w:tcPr>
            <w:tcW w:w="0" w:type="auto"/>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t-statistics</w:t>
            </w:r>
          </w:p>
        </w:tc>
        <w:tc>
          <w:tcPr>
            <w:tcW w:w="0" w:type="auto"/>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Probability</w:t>
            </w:r>
          </w:p>
        </w:tc>
      </w:tr>
      <w:tr w:rsidR="00872434" w:rsidRPr="00872434" w:rsidTr="00872434">
        <w:tc>
          <w:tcPr>
            <w:cnfStyle w:val="001000000000"/>
            <w:tcW w:w="0" w:type="auto"/>
            <w:shd w:val="clear" w:color="auto" w:fill="auto"/>
            <w:vAlign w:val="center"/>
          </w:tcPr>
          <w:p w:rsidR="00872434" w:rsidRPr="00872434" w:rsidRDefault="00872434" w:rsidP="005B4664">
            <w:pPr>
              <w:rPr>
                <w:rFonts w:ascii="Times New Roman" w:hAnsi="Times New Roman"/>
                <w:b w:val="0"/>
                <w:color w:val="000000" w:themeColor="text1"/>
                <w:sz w:val="16"/>
                <w:szCs w:val="24"/>
                <w:lang w:eastAsia="en-ZA"/>
              </w:rPr>
            </w:pPr>
            <w:r w:rsidRPr="00872434">
              <w:rPr>
                <w:rFonts w:ascii="Times New Roman" w:hAnsi="Times New Roman"/>
                <w:b w:val="0"/>
                <w:color w:val="000000" w:themeColor="text1"/>
                <w:sz w:val="16"/>
                <w:szCs w:val="24"/>
                <w:lang w:eastAsia="en-ZA"/>
              </w:rPr>
              <w:t>Constant</w:t>
            </w:r>
          </w:p>
        </w:tc>
        <w:tc>
          <w:tcPr>
            <w:tcW w:w="0" w:type="auto"/>
            <w:shd w:val="clear" w:color="auto" w:fill="auto"/>
            <w:vAlign w:val="center"/>
          </w:tcPr>
          <w:p w:rsidR="00872434" w:rsidRPr="00872434" w:rsidRDefault="00872434" w:rsidP="005B4664">
            <w:pPr>
              <w:cnfStyle w:val="0000000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-10060.60</w:t>
            </w:r>
            <w:r w:rsidRPr="00872434">
              <w:rPr>
                <w:rFonts w:ascii="Times New Roman" w:hAnsi="Times New Roman"/>
                <w:color w:val="000000" w:themeColor="text1"/>
                <w:sz w:val="16"/>
                <w:szCs w:val="24"/>
              </w:rPr>
              <w:t>***</w:t>
            </w:r>
          </w:p>
        </w:tc>
        <w:tc>
          <w:tcPr>
            <w:tcW w:w="0" w:type="auto"/>
            <w:shd w:val="clear" w:color="auto" w:fill="auto"/>
            <w:vAlign w:val="center"/>
          </w:tcPr>
          <w:p w:rsidR="00872434" w:rsidRPr="00872434" w:rsidRDefault="00872434" w:rsidP="005B4664">
            <w:pPr>
              <w:cnfStyle w:val="0000000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8869.899</w:t>
            </w:r>
          </w:p>
        </w:tc>
        <w:tc>
          <w:tcPr>
            <w:tcW w:w="0" w:type="auto"/>
            <w:shd w:val="clear" w:color="auto" w:fill="auto"/>
            <w:vAlign w:val="center"/>
          </w:tcPr>
          <w:p w:rsidR="00872434" w:rsidRPr="00872434" w:rsidRDefault="00872434" w:rsidP="005B4664">
            <w:pPr>
              <w:cnfStyle w:val="0000000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-1.134240</w:t>
            </w:r>
          </w:p>
        </w:tc>
        <w:tc>
          <w:tcPr>
            <w:tcW w:w="0" w:type="auto"/>
            <w:shd w:val="clear" w:color="auto" w:fill="auto"/>
            <w:vAlign w:val="center"/>
          </w:tcPr>
          <w:p w:rsidR="00872434" w:rsidRPr="00872434" w:rsidRDefault="00872434" w:rsidP="005B4664">
            <w:pPr>
              <w:cnfStyle w:val="0000000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0.2654</w:t>
            </w:r>
          </w:p>
        </w:tc>
      </w:tr>
      <w:tr w:rsidR="00872434" w:rsidRPr="00872434" w:rsidTr="00872434">
        <w:trPr>
          <w:cnfStyle w:val="000000100000"/>
        </w:trPr>
        <w:tc>
          <w:tcPr>
            <w:cnfStyle w:val="001000000000"/>
            <w:tcW w:w="0" w:type="auto"/>
            <w:shd w:val="clear" w:color="auto" w:fill="auto"/>
            <w:vAlign w:val="center"/>
          </w:tcPr>
          <w:p w:rsidR="00872434" w:rsidRPr="00872434" w:rsidRDefault="00872434" w:rsidP="005B4664">
            <w:pPr>
              <w:rPr>
                <w:rFonts w:ascii="Times New Roman" w:hAnsi="Times New Roman"/>
                <w:b w:val="0"/>
                <w:color w:val="000000" w:themeColor="text1"/>
                <w:sz w:val="16"/>
                <w:szCs w:val="24"/>
                <w:lang w:eastAsia="en-ZA"/>
              </w:rPr>
            </w:pPr>
            <w:r w:rsidRPr="00872434">
              <w:rPr>
                <w:rFonts w:ascii="Times New Roman" w:hAnsi="Times New Roman"/>
                <w:b w:val="0"/>
                <w:color w:val="000000" w:themeColor="text1"/>
                <w:sz w:val="16"/>
                <w:szCs w:val="24"/>
                <w:lang w:eastAsia="en-ZA"/>
              </w:rPr>
              <w:t>INTR</w:t>
            </w:r>
          </w:p>
        </w:tc>
        <w:tc>
          <w:tcPr>
            <w:tcW w:w="0" w:type="auto"/>
            <w:tcBorders>
              <w:bottom w:val="single" w:sz="18" w:space="0" w:color="auto"/>
            </w:tcBorders>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1600.456</w:t>
            </w:r>
            <w:r w:rsidRPr="00872434">
              <w:rPr>
                <w:rFonts w:ascii="Times New Roman" w:hAnsi="Times New Roman"/>
                <w:color w:val="000000" w:themeColor="text1"/>
                <w:sz w:val="16"/>
                <w:szCs w:val="24"/>
              </w:rPr>
              <w:t>***</w:t>
            </w:r>
          </w:p>
        </w:tc>
        <w:tc>
          <w:tcPr>
            <w:tcW w:w="0" w:type="auto"/>
            <w:tcBorders>
              <w:bottom w:val="single" w:sz="18" w:space="0" w:color="auto"/>
            </w:tcBorders>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725.2015</w:t>
            </w:r>
          </w:p>
        </w:tc>
        <w:tc>
          <w:tcPr>
            <w:tcW w:w="0" w:type="auto"/>
            <w:tcBorders>
              <w:bottom w:val="single" w:sz="18" w:space="0" w:color="auto"/>
            </w:tcBorders>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2.206913</w:t>
            </w:r>
          </w:p>
        </w:tc>
        <w:tc>
          <w:tcPr>
            <w:tcW w:w="0" w:type="auto"/>
            <w:tcBorders>
              <w:bottom w:val="single" w:sz="18" w:space="0" w:color="auto"/>
            </w:tcBorders>
            <w:shd w:val="clear" w:color="auto" w:fill="auto"/>
            <w:vAlign w:val="center"/>
          </w:tcPr>
          <w:p w:rsidR="00872434" w:rsidRPr="00872434" w:rsidRDefault="00872434" w:rsidP="005B4664">
            <w:pPr>
              <w:cnfStyle w:val="000000100000"/>
              <w:rPr>
                <w:rFonts w:ascii="Times New Roman" w:hAnsi="Times New Roman"/>
                <w:color w:val="000000" w:themeColor="text1"/>
                <w:sz w:val="16"/>
                <w:szCs w:val="24"/>
                <w:lang w:eastAsia="en-ZA"/>
              </w:rPr>
            </w:pPr>
            <w:r w:rsidRPr="00872434">
              <w:rPr>
                <w:rFonts w:ascii="Times New Roman" w:hAnsi="Times New Roman"/>
                <w:color w:val="000000" w:themeColor="text1"/>
                <w:sz w:val="16"/>
                <w:szCs w:val="24"/>
                <w:lang w:eastAsia="en-ZA"/>
              </w:rPr>
              <w:t>0.0349</w:t>
            </w:r>
          </w:p>
        </w:tc>
      </w:tr>
    </w:tbl>
    <w:p w:rsidR="00953708" w:rsidRPr="00872434" w:rsidRDefault="00953708" w:rsidP="00953708">
      <w:pPr>
        <w:spacing w:after="0" w:line="240" w:lineRule="auto"/>
        <w:jc w:val="both"/>
        <w:rPr>
          <w:rFonts w:ascii="Times New Roman" w:hAnsi="Times New Roman"/>
          <w:color w:val="000000"/>
          <w:sz w:val="14"/>
          <w:szCs w:val="20"/>
        </w:rPr>
      </w:pPr>
      <w:r w:rsidRPr="00872434">
        <w:rPr>
          <w:rFonts w:ascii="Times New Roman" w:hAnsi="Times New Roman"/>
          <w:color w:val="000000"/>
          <w:sz w:val="14"/>
          <w:szCs w:val="20"/>
        </w:rPr>
        <w:t>***[**]  denotes significant of variable at 1% [5%] significance level respectively.</w:t>
      </w:r>
    </w:p>
    <w:p w:rsidR="00953708" w:rsidRDefault="00953708" w:rsidP="00953708">
      <w:pPr>
        <w:spacing w:after="0" w:line="240" w:lineRule="auto"/>
        <w:jc w:val="both"/>
        <w:rPr>
          <w:rFonts w:ascii="Times New Roman" w:eastAsia="H2gtrB" w:hAnsi="Times New Roman"/>
          <w:b/>
          <w:sz w:val="20"/>
          <w:szCs w:val="20"/>
          <w:lang w:val="en-GB"/>
        </w:rPr>
      </w:pPr>
      <w:r w:rsidRPr="0064725A">
        <w:rPr>
          <w:rFonts w:ascii="Times New Roman" w:eastAsia="H2gtrB" w:hAnsi="Times New Roman"/>
          <w:b/>
          <w:sz w:val="20"/>
          <w:szCs w:val="20"/>
          <w:lang w:val="en-GB"/>
        </w:rPr>
        <w:lastRenderedPageBreak/>
        <w:t>Interpretation of Short Run Result</w:t>
      </w:r>
    </w:p>
    <w:p w:rsidR="00A4365E" w:rsidRPr="0064725A" w:rsidRDefault="00A4365E" w:rsidP="00953708">
      <w:pPr>
        <w:spacing w:after="0" w:line="240" w:lineRule="auto"/>
        <w:jc w:val="both"/>
        <w:rPr>
          <w:rFonts w:ascii="Times New Roman" w:eastAsia="H2gtrB" w:hAnsi="Times New Roman"/>
          <w:b/>
          <w:sz w:val="20"/>
          <w:szCs w:val="20"/>
          <w:lang w:val="en-GB"/>
        </w:rPr>
      </w:pPr>
    </w:p>
    <w:p w:rsidR="00953708" w:rsidRPr="0064725A" w:rsidRDefault="00953708" w:rsidP="00953708">
      <w:pPr>
        <w:spacing w:after="0" w:line="240" w:lineRule="auto"/>
        <w:contextualSpacing/>
        <w:jc w:val="both"/>
        <w:rPr>
          <w:rFonts w:ascii="Times New Roman" w:eastAsia="H2gtrB" w:hAnsi="Times New Roman"/>
          <w:sz w:val="20"/>
          <w:szCs w:val="20"/>
          <w:lang w:val="en-GB"/>
        </w:rPr>
      </w:pPr>
      <w:r w:rsidRPr="0064725A">
        <w:rPr>
          <w:rFonts w:ascii="Times New Roman" w:eastAsia="H2gtrB" w:hAnsi="Times New Roman"/>
          <w:sz w:val="20"/>
          <w:szCs w:val="20"/>
          <w:lang w:val="en-GB"/>
        </w:rPr>
        <w:t>The result in table 4 shows the short run parsimonious result. The lag value of BOP is positively and insignificantly influencing its current value which suggests that an increase in the immediate past state of BOP will bring disequilibrium in the present BOP in the country. Interest rate, as expected is positively and insignificantly related to BOP in the country. Specifically, the coefficient of interest rate suggests that an increase in interest rate by one per cent will bring disequilibrium BOP by about 8.98 units.</w:t>
      </w:r>
      <w:r w:rsidR="00A4365E">
        <w:rPr>
          <w:rFonts w:ascii="Times New Roman" w:eastAsia="H2gtrB" w:hAnsi="Times New Roman"/>
          <w:sz w:val="20"/>
          <w:szCs w:val="20"/>
          <w:lang w:val="en-GB"/>
        </w:rPr>
        <w:t xml:space="preserve"> </w:t>
      </w:r>
      <w:r w:rsidRPr="0064725A">
        <w:rPr>
          <w:rFonts w:ascii="Times New Roman" w:eastAsia="H2gtrB" w:hAnsi="Times New Roman"/>
          <w:sz w:val="20"/>
          <w:szCs w:val="20"/>
          <w:lang w:val="en-GB"/>
        </w:rPr>
        <w:t>The coefficient of determination and its adjusted R-Square are 0.502 and 0.441 respectively. This shows an average fit of the model and further suggests that about 50.2 % of the variations in BOP position are explained by changes in the interest rate included in the model while the remaining 49.8% of the variations is captured by the error term.</w:t>
      </w:r>
      <w:r w:rsidR="00A4365E">
        <w:rPr>
          <w:rFonts w:ascii="Times New Roman" w:eastAsia="H2gtrB" w:hAnsi="Times New Roman"/>
          <w:sz w:val="20"/>
          <w:szCs w:val="20"/>
          <w:lang w:val="en-GB"/>
        </w:rPr>
        <w:t xml:space="preserve"> </w:t>
      </w:r>
      <w:r w:rsidRPr="0064725A">
        <w:rPr>
          <w:rFonts w:ascii="Times New Roman" w:eastAsia="H2gtrB" w:hAnsi="Times New Roman"/>
          <w:sz w:val="20"/>
          <w:szCs w:val="20"/>
          <w:lang w:val="en-GB"/>
        </w:rPr>
        <w:t>The coefficient of error correction term which measures the speed of adjustment to the long run equilibrium is appropriately signed and significant. Specifically, the coefficient 0f</w:t>
      </w:r>
      <w:r w:rsidRPr="0064725A">
        <w:rPr>
          <w:rFonts w:ascii="Times New Roman" w:hAnsi="Times New Roman"/>
          <w:sz w:val="20"/>
          <w:szCs w:val="20"/>
          <w:lang w:eastAsia="en-ZA"/>
        </w:rPr>
        <w:t>-0.903</w:t>
      </w:r>
      <w:r w:rsidRPr="0064725A">
        <w:rPr>
          <w:rFonts w:ascii="Times New Roman" w:eastAsia="H2gtrB" w:hAnsi="Times New Roman"/>
          <w:sz w:val="20"/>
          <w:szCs w:val="20"/>
          <w:lang w:val="en-GB"/>
        </w:rPr>
        <w:t xml:space="preserve"> implies that about 90.3% of the disequilibrium in the country’s BOP is corrected every year. This further suggests that it takes one year and one month for any disequilibrium in BOP position to be corrected by the interest.</w:t>
      </w:r>
    </w:p>
    <w:p w:rsidR="00A4365E" w:rsidRDefault="00A4365E" w:rsidP="00953708">
      <w:pPr>
        <w:spacing w:after="0" w:line="240" w:lineRule="auto"/>
        <w:jc w:val="both"/>
        <w:rPr>
          <w:rFonts w:ascii="Times New Roman" w:eastAsia="H2gtrB" w:hAnsi="Times New Roman"/>
          <w:b/>
          <w:sz w:val="20"/>
          <w:szCs w:val="20"/>
          <w:lang w:val="en-GB"/>
        </w:rPr>
      </w:pPr>
    </w:p>
    <w:p w:rsidR="00953708" w:rsidRDefault="00953708" w:rsidP="00953708">
      <w:pPr>
        <w:spacing w:after="0" w:line="240" w:lineRule="auto"/>
        <w:jc w:val="both"/>
        <w:rPr>
          <w:rFonts w:ascii="Times New Roman" w:eastAsia="H2gtrB" w:hAnsi="Times New Roman"/>
          <w:b/>
          <w:sz w:val="20"/>
          <w:szCs w:val="20"/>
          <w:lang w:val="en-GB"/>
        </w:rPr>
      </w:pPr>
      <w:r w:rsidRPr="0064725A">
        <w:rPr>
          <w:rFonts w:ascii="Times New Roman" w:eastAsia="H2gtrB" w:hAnsi="Times New Roman"/>
          <w:b/>
          <w:sz w:val="20"/>
          <w:szCs w:val="20"/>
          <w:lang w:val="en-GB"/>
        </w:rPr>
        <w:t>In</w:t>
      </w:r>
      <w:r w:rsidR="00A4365E">
        <w:rPr>
          <w:rFonts w:ascii="Times New Roman" w:eastAsia="H2gtrB" w:hAnsi="Times New Roman"/>
          <w:b/>
          <w:sz w:val="20"/>
          <w:szCs w:val="20"/>
          <w:lang w:val="en-GB"/>
        </w:rPr>
        <w:t>terpretation of Long Run Result</w:t>
      </w:r>
    </w:p>
    <w:p w:rsidR="00A4365E" w:rsidRPr="0064725A" w:rsidRDefault="00A4365E" w:rsidP="00953708">
      <w:pPr>
        <w:spacing w:after="0" w:line="240" w:lineRule="auto"/>
        <w:jc w:val="both"/>
        <w:rPr>
          <w:rFonts w:ascii="Times New Roman" w:eastAsia="H2gtrB" w:hAnsi="Times New Roman"/>
          <w:b/>
          <w:sz w:val="20"/>
          <w:szCs w:val="20"/>
          <w:lang w:val="en-GB"/>
        </w:rPr>
      </w:pPr>
    </w:p>
    <w:p w:rsidR="00953708" w:rsidRPr="0064725A" w:rsidRDefault="00953708" w:rsidP="00953708">
      <w:pPr>
        <w:spacing w:after="0" w:line="240" w:lineRule="auto"/>
        <w:jc w:val="both"/>
        <w:rPr>
          <w:rFonts w:ascii="Times New Roman" w:eastAsia="Times New Roman" w:hAnsi="Times New Roman"/>
          <w:color w:val="000000"/>
          <w:sz w:val="20"/>
          <w:szCs w:val="20"/>
        </w:rPr>
      </w:pPr>
      <w:r w:rsidRPr="0064725A">
        <w:rPr>
          <w:rFonts w:ascii="Times New Roman" w:eastAsia="H2gtrB" w:hAnsi="Times New Roman"/>
          <w:sz w:val="20"/>
          <w:szCs w:val="20"/>
        </w:rPr>
        <w:t>The long run result in table 4 shows that interest rate has positive and significant influence on BOP position in Nigeria.</w:t>
      </w:r>
    </w:p>
    <w:p w:rsidR="00A4365E" w:rsidRDefault="00A4365E" w:rsidP="00953708">
      <w:pPr>
        <w:keepNext/>
        <w:keepLines/>
        <w:tabs>
          <w:tab w:val="left" w:pos="3645"/>
        </w:tabs>
        <w:spacing w:after="0" w:line="240" w:lineRule="auto"/>
        <w:contextualSpacing/>
        <w:jc w:val="both"/>
        <w:outlineLvl w:val="2"/>
        <w:rPr>
          <w:rFonts w:ascii="Times New Roman" w:eastAsia="Times New Roman" w:hAnsi="Times New Roman"/>
          <w:b/>
          <w:bCs/>
          <w:sz w:val="20"/>
          <w:szCs w:val="20"/>
        </w:rPr>
      </w:pPr>
      <w:bookmarkStart w:id="12" w:name="_Toc496529382"/>
      <w:bookmarkStart w:id="13" w:name="_Toc529006991"/>
    </w:p>
    <w:p w:rsidR="00953708" w:rsidRDefault="00953708" w:rsidP="00953708">
      <w:pPr>
        <w:keepNext/>
        <w:keepLines/>
        <w:tabs>
          <w:tab w:val="left" w:pos="3645"/>
        </w:tabs>
        <w:spacing w:after="0" w:line="240" w:lineRule="auto"/>
        <w:contextualSpacing/>
        <w:jc w:val="both"/>
        <w:outlineLvl w:val="2"/>
        <w:rPr>
          <w:rFonts w:ascii="Times New Roman" w:eastAsia="Times New Roman" w:hAnsi="Times New Roman"/>
          <w:b/>
          <w:bCs/>
          <w:sz w:val="20"/>
          <w:szCs w:val="20"/>
        </w:rPr>
      </w:pPr>
      <w:r w:rsidRPr="0064725A">
        <w:rPr>
          <w:rFonts w:ascii="Times New Roman" w:eastAsia="Times New Roman" w:hAnsi="Times New Roman"/>
          <w:b/>
          <w:bCs/>
          <w:sz w:val="20"/>
          <w:szCs w:val="20"/>
        </w:rPr>
        <w:t>Discussion of Test of Hypothesis</w:t>
      </w:r>
      <w:bookmarkEnd w:id="12"/>
      <w:bookmarkEnd w:id="13"/>
    </w:p>
    <w:p w:rsidR="00A4365E" w:rsidRPr="0064725A" w:rsidRDefault="00A4365E" w:rsidP="00953708">
      <w:pPr>
        <w:keepNext/>
        <w:keepLines/>
        <w:tabs>
          <w:tab w:val="left" w:pos="3645"/>
        </w:tabs>
        <w:spacing w:after="0" w:line="240" w:lineRule="auto"/>
        <w:contextualSpacing/>
        <w:jc w:val="both"/>
        <w:outlineLvl w:val="2"/>
        <w:rPr>
          <w:rFonts w:ascii="Times New Roman" w:eastAsia="Times New Roman" w:hAnsi="Times New Roman"/>
          <w:b/>
          <w:bCs/>
          <w:sz w:val="20"/>
          <w:szCs w:val="20"/>
        </w:rPr>
      </w:pPr>
    </w:p>
    <w:p w:rsidR="00953708" w:rsidRDefault="00953708" w:rsidP="00953708">
      <w:pPr>
        <w:spacing w:after="0" w:line="240" w:lineRule="auto"/>
        <w:contextualSpacing/>
        <w:jc w:val="both"/>
        <w:rPr>
          <w:rFonts w:ascii="Times New Roman" w:hAnsi="Times New Roman"/>
          <w:b/>
          <w:sz w:val="20"/>
          <w:szCs w:val="20"/>
          <w:lang w:val="en-GB"/>
        </w:rPr>
      </w:pPr>
      <w:r w:rsidRPr="0064725A">
        <w:rPr>
          <w:rFonts w:ascii="Times New Roman" w:hAnsi="Times New Roman"/>
          <w:b/>
          <w:sz w:val="20"/>
          <w:szCs w:val="20"/>
          <w:lang w:val="en-GB"/>
        </w:rPr>
        <w:t>Hypothesis 1</w:t>
      </w:r>
    </w:p>
    <w:p w:rsidR="00A4365E" w:rsidRPr="0064725A" w:rsidRDefault="00A4365E" w:rsidP="00953708">
      <w:pPr>
        <w:spacing w:after="0" w:line="240" w:lineRule="auto"/>
        <w:contextualSpacing/>
        <w:jc w:val="both"/>
        <w:rPr>
          <w:rFonts w:ascii="Times New Roman" w:hAnsi="Times New Roman"/>
          <w:b/>
          <w:sz w:val="20"/>
          <w:szCs w:val="20"/>
          <w:lang w:val="en-GB"/>
        </w:rPr>
      </w:pPr>
    </w:p>
    <w:p w:rsidR="00953708" w:rsidRDefault="00953708" w:rsidP="00953708">
      <w:pPr>
        <w:spacing w:after="0" w:line="240" w:lineRule="auto"/>
        <w:contextualSpacing/>
        <w:jc w:val="both"/>
        <w:rPr>
          <w:rFonts w:ascii="Times New Roman" w:hAnsi="Times New Roman"/>
          <w:b/>
          <w:i/>
          <w:sz w:val="20"/>
          <w:szCs w:val="20"/>
          <w:lang w:val="en-GB"/>
        </w:rPr>
      </w:pPr>
      <w:r w:rsidRPr="0064725A">
        <w:rPr>
          <w:rFonts w:ascii="Times New Roman" w:hAnsi="Times New Roman"/>
          <w:b/>
          <w:i/>
          <w:sz w:val="20"/>
          <w:szCs w:val="20"/>
          <w:lang w:val="en-GB"/>
        </w:rPr>
        <w:t>H</w:t>
      </w:r>
      <w:r w:rsidRPr="0064725A">
        <w:rPr>
          <w:rFonts w:ascii="Times New Roman" w:hAnsi="Times New Roman"/>
          <w:b/>
          <w:i/>
          <w:sz w:val="20"/>
          <w:szCs w:val="20"/>
          <w:vertAlign w:val="subscript"/>
          <w:lang w:val="en-GB"/>
        </w:rPr>
        <w:t>O</w:t>
      </w:r>
      <w:r w:rsidRPr="0064725A">
        <w:rPr>
          <w:rFonts w:ascii="Times New Roman" w:hAnsi="Times New Roman"/>
          <w:b/>
          <w:i/>
          <w:sz w:val="20"/>
          <w:szCs w:val="20"/>
          <w:lang w:val="en-GB"/>
        </w:rPr>
        <w:t>: Interest has no statistical significant impact on balance of payment in Nigeria.</w:t>
      </w:r>
    </w:p>
    <w:p w:rsidR="00A4365E" w:rsidRPr="0064725A" w:rsidRDefault="00A4365E" w:rsidP="00953708">
      <w:pPr>
        <w:spacing w:after="0" w:line="240" w:lineRule="auto"/>
        <w:contextualSpacing/>
        <w:jc w:val="both"/>
        <w:rPr>
          <w:rFonts w:ascii="Times New Roman" w:hAnsi="Times New Roman"/>
          <w:b/>
          <w:i/>
          <w:sz w:val="20"/>
          <w:szCs w:val="20"/>
          <w:lang w:val="en-GB"/>
        </w:rPr>
      </w:pPr>
    </w:p>
    <w:p w:rsidR="00A4365E" w:rsidRDefault="00953708" w:rsidP="00A4365E">
      <w:pPr>
        <w:spacing w:after="0" w:line="240" w:lineRule="auto"/>
        <w:contextualSpacing/>
        <w:jc w:val="both"/>
        <w:rPr>
          <w:rFonts w:ascii="Times New Roman" w:eastAsia="Times New Roman" w:hAnsi="Times New Roman"/>
          <w:b/>
          <w:bCs/>
          <w:sz w:val="20"/>
          <w:szCs w:val="20"/>
        </w:rPr>
      </w:pPr>
      <w:r w:rsidRPr="0064725A">
        <w:rPr>
          <w:rFonts w:ascii="Times New Roman" w:hAnsi="Times New Roman"/>
          <w:sz w:val="20"/>
          <w:szCs w:val="20"/>
          <w:lang w:val="en-GB"/>
        </w:rPr>
        <w:t>From table 4 above, the probability value for interest rate (INTR) is less than 0.05. Given that the p-value (INTR) is less than 0.05, we reject Ho and conclude that at long run, interest rate has statistical significant impact on balance of payment in Nigeria.</w:t>
      </w:r>
      <w:bookmarkStart w:id="14" w:name="_Toc529006982"/>
    </w:p>
    <w:p w:rsidR="00A4365E" w:rsidRDefault="00A4365E" w:rsidP="00A4365E">
      <w:pPr>
        <w:spacing w:after="0" w:line="240" w:lineRule="auto"/>
        <w:contextualSpacing/>
        <w:jc w:val="both"/>
        <w:rPr>
          <w:rFonts w:ascii="Times New Roman" w:eastAsia="Times New Roman" w:hAnsi="Times New Roman"/>
          <w:b/>
          <w:bCs/>
          <w:sz w:val="20"/>
          <w:szCs w:val="20"/>
        </w:rPr>
      </w:pPr>
    </w:p>
    <w:p w:rsidR="00A4365E" w:rsidRDefault="00A4365E" w:rsidP="00A4365E">
      <w:pPr>
        <w:spacing w:after="0" w:line="240" w:lineRule="auto"/>
        <w:contextualSpacing/>
        <w:jc w:val="both"/>
        <w:rPr>
          <w:rFonts w:ascii="Times New Roman" w:eastAsia="Times New Roman" w:hAnsi="Times New Roman"/>
          <w:b/>
          <w:bCs/>
          <w:sz w:val="20"/>
          <w:szCs w:val="20"/>
        </w:rPr>
      </w:pPr>
      <w:r w:rsidRPr="0064725A">
        <w:rPr>
          <w:rFonts w:ascii="Times New Roman" w:eastAsia="Times New Roman" w:hAnsi="Times New Roman"/>
          <w:b/>
          <w:bCs/>
          <w:sz w:val="20"/>
          <w:szCs w:val="20"/>
        </w:rPr>
        <w:t>Evaluation of result based on econometric criteria (2</w:t>
      </w:r>
      <w:r w:rsidRPr="00A4365E">
        <w:rPr>
          <w:rFonts w:ascii="Times New Roman" w:eastAsia="Times New Roman" w:hAnsi="Times New Roman"/>
          <w:b/>
          <w:bCs/>
          <w:sz w:val="20"/>
          <w:szCs w:val="20"/>
          <w:vertAlign w:val="superscript"/>
        </w:rPr>
        <w:t>nd</w:t>
      </w:r>
      <w:r w:rsidRPr="0064725A">
        <w:rPr>
          <w:rFonts w:ascii="Times New Roman" w:eastAsia="Times New Roman" w:hAnsi="Times New Roman"/>
          <w:b/>
          <w:bCs/>
          <w:sz w:val="20"/>
          <w:szCs w:val="20"/>
        </w:rPr>
        <w:t xml:space="preserve"> order test)</w:t>
      </w:r>
      <w:bookmarkStart w:id="15" w:name="_Toc529006983"/>
      <w:bookmarkEnd w:id="14"/>
    </w:p>
    <w:p w:rsidR="00A4365E" w:rsidRDefault="00A4365E" w:rsidP="00A4365E">
      <w:pPr>
        <w:spacing w:after="0" w:line="240" w:lineRule="auto"/>
        <w:contextualSpacing/>
        <w:jc w:val="both"/>
        <w:rPr>
          <w:rFonts w:ascii="Times New Roman" w:eastAsia="Times New Roman" w:hAnsi="Times New Roman"/>
          <w:b/>
          <w:bCs/>
          <w:sz w:val="20"/>
          <w:szCs w:val="20"/>
        </w:rPr>
      </w:pPr>
    </w:p>
    <w:p w:rsidR="00953708" w:rsidRDefault="00953708" w:rsidP="00A4365E">
      <w:pPr>
        <w:spacing w:after="0" w:line="240" w:lineRule="auto"/>
        <w:contextualSpacing/>
        <w:jc w:val="both"/>
        <w:rPr>
          <w:rFonts w:ascii="Times New Roman" w:hAnsi="Times New Roman"/>
          <w:sz w:val="20"/>
          <w:szCs w:val="20"/>
          <w:lang w:val="en-GB"/>
        </w:rPr>
      </w:pPr>
      <w:r w:rsidRPr="0064725A">
        <w:rPr>
          <w:rFonts w:ascii="Times New Roman" w:eastAsia="Times New Roman" w:hAnsi="Times New Roman"/>
          <w:b/>
          <w:bCs/>
          <w:sz w:val="20"/>
          <w:szCs w:val="20"/>
          <w:lang w:val="en-GB"/>
        </w:rPr>
        <w:t>Breusch-Godfrey Serial LM Test for Auto- Correlation</w:t>
      </w:r>
      <w:bookmarkEnd w:id="15"/>
      <w:r w:rsidR="00A4365E">
        <w:rPr>
          <w:rFonts w:ascii="Times New Roman" w:eastAsia="Times New Roman" w:hAnsi="Times New Roman"/>
          <w:b/>
          <w:bCs/>
          <w:sz w:val="20"/>
          <w:szCs w:val="20"/>
          <w:lang w:val="en-GB"/>
        </w:rPr>
        <w:t xml:space="preserve">: </w:t>
      </w:r>
      <w:r w:rsidRPr="0064725A">
        <w:rPr>
          <w:rFonts w:ascii="Times New Roman" w:hAnsi="Times New Roman"/>
          <w:sz w:val="20"/>
          <w:szCs w:val="20"/>
          <w:lang w:val="en-GB"/>
        </w:rPr>
        <w:t xml:space="preserve">The underlying assumption of autocorrelation is that the successive values of the random </w:t>
      </w:r>
      <w:r w:rsidRPr="0064725A">
        <w:rPr>
          <w:rFonts w:ascii="Times New Roman" w:hAnsi="Times New Roman"/>
          <w:sz w:val="20"/>
          <w:szCs w:val="20"/>
          <w:lang w:val="en-GB"/>
        </w:rPr>
        <w:sym w:font="Symbol" w:char="F06D"/>
      </w:r>
      <w:r w:rsidRPr="0064725A">
        <w:rPr>
          <w:rFonts w:ascii="Times New Roman" w:hAnsi="Times New Roman"/>
          <w:sz w:val="20"/>
          <w:szCs w:val="20"/>
          <w:vertAlign w:val="subscript"/>
          <w:lang w:val="en-GB"/>
        </w:rPr>
        <w:t>i</w:t>
      </w:r>
      <w:r w:rsidRPr="0064725A">
        <w:rPr>
          <w:rFonts w:ascii="Times New Roman" w:hAnsi="Times New Roman"/>
          <w:sz w:val="20"/>
          <w:szCs w:val="20"/>
          <w:lang w:val="en-GB"/>
        </w:rPr>
        <w:t>are temporally independent. The Breusch-Godfrey Serial Correlation statistics is used to test for the presence of autocorrelation of order q in the models.</w:t>
      </w:r>
    </w:p>
    <w:p w:rsidR="00A4365E" w:rsidRPr="00872434" w:rsidRDefault="00A4365E" w:rsidP="00A4365E">
      <w:pPr>
        <w:keepNext/>
        <w:spacing w:after="0" w:line="240" w:lineRule="auto"/>
        <w:contextualSpacing/>
        <w:jc w:val="both"/>
        <w:outlineLvl w:val="3"/>
        <w:rPr>
          <w:rFonts w:ascii="Times New Roman" w:hAnsi="Times New Roman"/>
          <w:sz w:val="14"/>
          <w:szCs w:val="20"/>
          <w:lang w:val="en-GB"/>
        </w:rPr>
      </w:pPr>
    </w:p>
    <w:p w:rsidR="00953708" w:rsidRDefault="00953708" w:rsidP="00872434">
      <w:pPr>
        <w:spacing w:after="0" w:line="240" w:lineRule="auto"/>
        <w:contextualSpacing/>
        <w:jc w:val="center"/>
        <w:rPr>
          <w:rFonts w:ascii="Times New Roman" w:hAnsi="Times New Roman"/>
          <w:b/>
          <w:bCs/>
          <w:sz w:val="18"/>
          <w:szCs w:val="20"/>
        </w:rPr>
      </w:pPr>
      <w:bookmarkStart w:id="16" w:name="_Toc529007064"/>
      <w:r w:rsidRPr="00872434">
        <w:rPr>
          <w:rFonts w:ascii="Times New Roman" w:hAnsi="Times New Roman"/>
          <w:b/>
          <w:bCs/>
          <w:sz w:val="18"/>
          <w:szCs w:val="20"/>
        </w:rPr>
        <w:t>Table</w:t>
      </w:r>
      <w:r w:rsidR="00872434" w:rsidRPr="00872434">
        <w:rPr>
          <w:rFonts w:ascii="Times New Roman" w:hAnsi="Times New Roman"/>
          <w:b/>
          <w:bCs/>
          <w:sz w:val="18"/>
          <w:szCs w:val="20"/>
        </w:rPr>
        <w:t xml:space="preserve"> </w:t>
      </w:r>
      <w:r w:rsidRPr="00872434">
        <w:rPr>
          <w:rFonts w:ascii="Times New Roman" w:hAnsi="Times New Roman"/>
          <w:b/>
          <w:bCs/>
          <w:sz w:val="18"/>
          <w:szCs w:val="20"/>
        </w:rPr>
        <w:t>5</w:t>
      </w:r>
      <w:r w:rsidR="00872434" w:rsidRPr="00872434">
        <w:rPr>
          <w:rFonts w:ascii="Times New Roman" w:hAnsi="Times New Roman"/>
          <w:b/>
          <w:bCs/>
          <w:sz w:val="18"/>
          <w:szCs w:val="20"/>
        </w:rPr>
        <w:t>.</w:t>
      </w:r>
      <w:r w:rsidRPr="00872434">
        <w:rPr>
          <w:rFonts w:ascii="Times New Roman" w:hAnsi="Times New Roman"/>
          <w:b/>
          <w:bCs/>
          <w:sz w:val="18"/>
          <w:szCs w:val="20"/>
        </w:rPr>
        <w:t xml:space="preserve"> Breusch-Godfrey tests</w:t>
      </w:r>
      <w:bookmarkEnd w:id="16"/>
    </w:p>
    <w:p w:rsidR="00872434" w:rsidRPr="00872434" w:rsidRDefault="00872434" w:rsidP="00872434">
      <w:pPr>
        <w:spacing w:after="0" w:line="240" w:lineRule="auto"/>
        <w:contextualSpacing/>
        <w:jc w:val="center"/>
        <w:rPr>
          <w:rFonts w:ascii="Times New Roman" w:hAnsi="Times New Roman"/>
          <w:bCs/>
          <w:sz w:val="10"/>
          <w:szCs w:val="20"/>
        </w:rPr>
      </w:pPr>
    </w:p>
    <w:tbl>
      <w:tblPr>
        <w:tblStyle w:val="MediumShading2-Accent2"/>
        <w:tblW w:w="0" w:type="auto"/>
        <w:jc w:val="center"/>
        <w:tblBorders>
          <w:insideH w:val="single" w:sz="18" w:space="0" w:color="auto"/>
        </w:tblBorders>
        <w:tblLook w:val="04A0"/>
      </w:tblPr>
      <w:tblGrid>
        <w:gridCol w:w="3104"/>
        <w:gridCol w:w="937"/>
        <w:gridCol w:w="928"/>
      </w:tblGrid>
      <w:tr w:rsidR="00A4365E" w:rsidRPr="00872434" w:rsidTr="00872434">
        <w:trPr>
          <w:cnfStyle w:val="100000000000"/>
          <w:jc w:val="center"/>
        </w:trPr>
        <w:tc>
          <w:tcPr>
            <w:cnfStyle w:val="001000000100"/>
            <w:tcW w:w="0" w:type="auto"/>
            <w:shd w:val="clear" w:color="auto" w:fill="auto"/>
            <w:vAlign w:val="center"/>
          </w:tcPr>
          <w:p w:rsidR="00953708" w:rsidRPr="00872434" w:rsidRDefault="00953708" w:rsidP="00A4365E">
            <w:pPr>
              <w:contextualSpacing/>
              <w:rPr>
                <w:rFonts w:ascii="Times New Roman" w:hAnsi="Times New Roman"/>
                <w:b w:val="0"/>
                <w:color w:val="000000" w:themeColor="text1"/>
                <w:sz w:val="16"/>
                <w:szCs w:val="20"/>
                <w:lang w:eastAsia="en-ZA"/>
              </w:rPr>
            </w:pPr>
          </w:p>
        </w:tc>
        <w:tc>
          <w:tcPr>
            <w:tcW w:w="0" w:type="auto"/>
            <w:shd w:val="clear" w:color="auto" w:fill="auto"/>
            <w:vAlign w:val="center"/>
          </w:tcPr>
          <w:p w:rsidR="00953708" w:rsidRPr="00872434" w:rsidRDefault="00953708" w:rsidP="00A4365E">
            <w:pPr>
              <w:contextualSpacing/>
              <w:cnfStyle w:val="100000000000"/>
              <w:rPr>
                <w:rFonts w:ascii="Times New Roman" w:hAnsi="Times New Roman"/>
                <w:b w:val="0"/>
                <w:color w:val="000000" w:themeColor="text1"/>
                <w:sz w:val="16"/>
                <w:szCs w:val="20"/>
                <w:lang w:eastAsia="en-ZA"/>
              </w:rPr>
            </w:pPr>
            <w:r w:rsidRPr="00872434">
              <w:rPr>
                <w:rFonts w:ascii="Times New Roman" w:hAnsi="Times New Roman"/>
                <w:b w:val="0"/>
                <w:color w:val="000000" w:themeColor="text1"/>
                <w:sz w:val="16"/>
                <w:szCs w:val="20"/>
                <w:lang w:eastAsia="en-ZA"/>
              </w:rPr>
              <w:t>F-Statistics</w:t>
            </w:r>
          </w:p>
        </w:tc>
        <w:tc>
          <w:tcPr>
            <w:tcW w:w="0" w:type="auto"/>
            <w:shd w:val="clear" w:color="auto" w:fill="auto"/>
            <w:vAlign w:val="center"/>
          </w:tcPr>
          <w:p w:rsidR="00953708" w:rsidRPr="00872434" w:rsidRDefault="00953708" w:rsidP="00A4365E">
            <w:pPr>
              <w:contextualSpacing/>
              <w:cnfStyle w:val="100000000000"/>
              <w:rPr>
                <w:rFonts w:ascii="Times New Roman" w:hAnsi="Times New Roman"/>
                <w:b w:val="0"/>
                <w:color w:val="000000" w:themeColor="text1"/>
                <w:sz w:val="16"/>
                <w:szCs w:val="20"/>
                <w:lang w:eastAsia="en-ZA"/>
              </w:rPr>
            </w:pPr>
            <w:r w:rsidRPr="00872434">
              <w:rPr>
                <w:rFonts w:ascii="Times New Roman" w:hAnsi="Times New Roman"/>
                <w:b w:val="0"/>
                <w:color w:val="000000" w:themeColor="text1"/>
                <w:sz w:val="16"/>
                <w:szCs w:val="20"/>
                <w:lang w:eastAsia="en-ZA"/>
              </w:rPr>
              <w:t>Probability</w:t>
            </w:r>
          </w:p>
        </w:tc>
      </w:tr>
      <w:tr w:rsidR="00A4365E" w:rsidRPr="00872434" w:rsidTr="00872434">
        <w:trPr>
          <w:cnfStyle w:val="000000100000"/>
          <w:jc w:val="center"/>
        </w:trPr>
        <w:tc>
          <w:tcPr>
            <w:cnfStyle w:val="001000000000"/>
            <w:tcW w:w="0" w:type="auto"/>
            <w:shd w:val="clear" w:color="auto" w:fill="auto"/>
            <w:vAlign w:val="center"/>
          </w:tcPr>
          <w:p w:rsidR="00953708" w:rsidRPr="00872434" w:rsidRDefault="00953708" w:rsidP="00A4365E">
            <w:pPr>
              <w:contextualSpacing/>
              <w:rPr>
                <w:rFonts w:ascii="Times New Roman" w:hAnsi="Times New Roman"/>
                <w:b w:val="0"/>
                <w:color w:val="000000" w:themeColor="text1"/>
                <w:sz w:val="16"/>
                <w:szCs w:val="20"/>
                <w:lang w:eastAsia="en-ZA"/>
              </w:rPr>
            </w:pPr>
            <w:r w:rsidRPr="00872434">
              <w:rPr>
                <w:rFonts w:ascii="Times New Roman" w:hAnsi="Times New Roman"/>
                <w:b w:val="0"/>
                <w:color w:val="000000" w:themeColor="text1"/>
                <w:sz w:val="16"/>
                <w:szCs w:val="20"/>
                <w:lang w:eastAsia="en-ZA"/>
              </w:rPr>
              <w:t>Breusch-Godfrey LM test for autocorrelation</w:t>
            </w:r>
          </w:p>
        </w:tc>
        <w:tc>
          <w:tcPr>
            <w:tcW w:w="0" w:type="auto"/>
            <w:shd w:val="clear" w:color="auto" w:fill="auto"/>
            <w:vAlign w:val="center"/>
          </w:tcPr>
          <w:p w:rsidR="00953708" w:rsidRPr="00872434" w:rsidRDefault="00953708" w:rsidP="00A4365E">
            <w:pPr>
              <w:contextualSpacing/>
              <w:cnfStyle w:val="000000100000"/>
              <w:rPr>
                <w:rFonts w:ascii="Times New Roman" w:hAnsi="Times New Roman"/>
                <w:color w:val="000000" w:themeColor="text1"/>
                <w:sz w:val="16"/>
                <w:szCs w:val="20"/>
                <w:lang w:eastAsia="en-ZA"/>
              </w:rPr>
            </w:pPr>
            <w:r w:rsidRPr="00872434">
              <w:rPr>
                <w:rFonts w:ascii="Times New Roman" w:hAnsi="Times New Roman"/>
                <w:color w:val="000000" w:themeColor="text1"/>
                <w:sz w:val="16"/>
                <w:szCs w:val="20"/>
                <w:lang w:eastAsia="en-ZA"/>
              </w:rPr>
              <w:t>0.004393</w:t>
            </w:r>
          </w:p>
        </w:tc>
        <w:tc>
          <w:tcPr>
            <w:tcW w:w="0" w:type="auto"/>
            <w:shd w:val="clear" w:color="auto" w:fill="auto"/>
            <w:vAlign w:val="center"/>
          </w:tcPr>
          <w:p w:rsidR="00953708" w:rsidRPr="00872434" w:rsidRDefault="00953708" w:rsidP="00A4365E">
            <w:pPr>
              <w:contextualSpacing/>
              <w:cnfStyle w:val="000000100000"/>
              <w:rPr>
                <w:rFonts w:ascii="Times New Roman" w:hAnsi="Times New Roman"/>
                <w:color w:val="000000" w:themeColor="text1"/>
                <w:sz w:val="16"/>
                <w:szCs w:val="20"/>
                <w:lang w:eastAsia="en-ZA"/>
              </w:rPr>
            </w:pPr>
            <w:r w:rsidRPr="00872434">
              <w:rPr>
                <w:rFonts w:ascii="Times New Roman" w:hAnsi="Times New Roman"/>
                <w:color w:val="000000" w:themeColor="text1"/>
                <w:sz w:val="16"/>
                <w:szCs w:val="20"/>
                <w:lang w:eastAsia="en-ZA"/>
              </w:rPr>
              <w:t>0.9956</w:t>
            </w:r>
          </w:p>
        </w:tc>
      </w:tr>
    </w:tbl>
    <w:p w:rsidR="00953708" w:rsidRPr="0064725A" w:rsidRDefault="00953708" w:rsidP="00953708">
      <w:pPr>
        <w:spacing w:after="0" w:line="240" w:lineRule="auto"/>
        <w:contextualSpacing/>
        <w:jc w:val="both"/>
        <w:rPr>
          <w:rFonts w:ascii="Times New Roman" w:hAnsi="Times New Roman"/>
          <w:sz w:val="20"/>
          <w:szCs w:val="20"/>
          <w:lang w:val="en-GB"/>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From table 5 above, the probability value of B-Q F-statistics is less than 0.05. Since the B-Q statistics is less than 0.05, we accept the alternative hypothesis and therefore conclude that there exists q order serial auto-correlation of stochastic error terms in the model.</w:t>
      </w:r>
    </w:p>
    <w:p w:rsidR="00A4365E" w:rsidRDefault="00A4365E" w:rsidP="00953708">
      <w:pPr>
        <w:keepNext/>
        <w:spacing w:after="0" w:line="240" w:lineRule="auto"/>
        <w:contextualSpacing/>
        <w:jc w:val="both"/>
        <w:outlineLvl w:val="3"/>
        <w:rPr>
          <w:rFonts w:ascii="Times New Roman" w:eastAsia="Times New Roman" w:hAnsi="Times New Roman"/>
          <w:b/>
          <w:bCs/>
          <w:sz w:val="20"/>
          <w:szCs w:val="20"/>
          <w:lang w:val="en-GB"/>
        </w:rPr>
      </w:pPr>
      <w:bookmarkStart w:id="17" w:name="_Toc529006984"/>
    </w:p>
    <w:p w:rsidR="00953708" w:rsidRPr="0064725A" w:rsidRDefault="00953708" w:rsidP="00A4365E">
      <w:pPr>
        <w:keepNext/>
        <w:spacing w:after="0" w:line="240" w:lineRule="auto"/>
        <w:contextualSpacing/>
        <w:jc w:val="both"/>
        <w:outlineLvl w:val="3"/>
        <w:rPr>
          <w:rFonts w:ascii="Times New Roman" w:eastAsia="Times New Roman" w:hAnsi="Times New Roman"/>
          <w:color w:val="000000"/>
          <w:sz w:val="20"/>
          <w:szCs w:val="20"/>
          <w:lang w:val="en-GB"/>
        </w:rPr>
      </w:pPr>
      <w:r w:rsidRPr="0064725A">
        <w:rPr>
          <w:rFonts w:ascii="Times New Roman" w:eastAsia="Times New Roman" w:hAnsi="Times New Roman"/>
          <w:b/>
          <w:bCs/>
          <w:sz w:val="20"/>
          <w:szCs w:val="20"/>
          <w:lang w:val="en-GB"/>
        </w:rPr>
        <w:t>Test for Hetroscedasticity</w:t>
      </w:r>
      <w:bookmarkEnd w:id="17"/>
      <w:r w:rsidR="00A4365E">
        <w:rPr>
          <w:rFonts w:ascii="Times New Roman" w:eastAsia="Times New Roman" w:hAnsi="Times New Roman"/>
          <w:b/>
          <w:bCs/>
          <w:sz w:val="20"/>
          <w:szCs w:val="20"/>
          <w:lang w:val="en-GB"/>
        </w:rPr>
        <w:t xml:space="preserve">: </w:t>
      </w:r>
      <w:r w:rsidRPr="0064725A">
        <w:rPr>
          <w:rFonts w:ascii="Times New Roman" w:eastAsia="Times New Roman" w:hAnsi="Times New Roman"/>
          <w:color w:val="000000"/>
          <w:sz w:val="20"/>
          <w:szCs w:val="20"/>
          <w:lang w:val="en-GB"/>
        </w:rPr>
        <w:t xml:space="preserve">The primary reason to test for hetroscedasticity after running for OLS is to detect violation of </w:t>
      </w:r>
      <w:r w:rsidRPr="0064725A">
        <w:rPr>
          <w:rFonts w:ascii="Times New Roman" w:eastAsia="Times New Roman" w:hAnsi="Times New Roman"/>
          <w:color w:val="000000"/>
          <w:sz w:val="20"/>
          <w:szCs w:val="20"/>
          <w:lang w:val="en-GB"/>
        </w:rPr>
        <w:lastRenderedPageBreak/>
        <w:t>assumption OLS:5, which is one of the assumptions needed for the usual statistics accompanying OLS regression to be valid. The F – statistics can be used to verify this assumption, and the hypothesis is formulated as follow:</w:t>
      </w:r>
    </w:p>
    <w:p w:rsidR="00953708" w:rsidRPr="0064725A" w:rsidRDefault="00A31879" w:rsidP="00953708">
      <w:pPr>
        <w:spacing w:after="0" w:line="240" w:lineRule="auto"/>
        <w:contextualSpacing/>
        <w:jc w:val="both"/>
        <w:rPr>
          <w:rFonts w:ascii="Times New Roman" w:eastAsia="Times New Roman" w:hAnsi="Times New Roman"/>
          <w:b/>
          <w:color w:val="000000"/>
          <w:sz w:val="20"/>
          <w:szCs w:val="20"/>
          <w:lang w:val="en-GB"/>
        </w:rPr>
      </w:pPr>
      <w:r w:rsidRPr="00A31879">
        <w:rPr>
          <w:rFonts w:ascii="Times New Roman" w:eastAsia="Times New Roman" w:hAnsi="Times New Roman"/>
          <w:noProof/>
          <w:color w:val="000000"/>
          <w:sz w:val="20"/>
          <w:szCs w:val="20"/>
        </w:rPr>
        <w:pict>
          <v:shape id="_x0000_s1120" type="#_x0000_t32" style="position:absolute;left:0;text-align:left;margin-left:-.65pt;margin-top:-57.15pt;width:523.8pt;height:.05pt;z-index:251668480" o:connectortype="straight"/>
        </w:pict>
      </w:r>
      <w:r w:rsidRPr="00A31879">
        <w:rPr>
          <w:rFonts w:ascii="Times New Roman" w:eastAsia="Times New Roman" w:hAnsi="Times New Roman"/>
          <w:noProof/>
          <w:color w:val="000000"/>
          <w:sz w:val="20"/>
          <w:szCs w:val="20"/>
        </w:rPr>
        <w:pict>
          <v:shape id="_x0000_s1119" type="#_x0000_t202" style="position:absolute;left:0;text-align:left;margin-left:-5.4pt;margin-top:-74.4pt;width:537.55pt;height:19.15pt;z-index:251667456;mso-height-percent:200;mso-height-percent:200;mso-width-relative:margin;mso-height-relative:margin" stroked="f">
            <v:textbox style="mso-next-textbox:#_x0000_s1119;mso-fit-shape-to-text:t">
              <w:txbxContent>
                <w:p w:rsidR="002852F6" w:rsidRPr="00861DE3" w:rsidRDefault="002852F6" w:rsidP="002852F6">
                  <w:pPr>
                    <w:spacing w:after="40"/>
                    <w:rPr>
                      <w:rFonts w:ascii="Times New Roman" w:hAnsi="Times New Roman"/>
                      <w:i/>
                      <w:sz w:val="16"/>
                      <w:szCs w:val="16"/>
                    </w:rPr>
                  </w:pPr>
                  <w:r w:rsidRPr="00861DE3">
                    <w:rPr>
                      <w:rFonts w:ascii="Times New Roman" w:hAnsi="Times New Roman"/>
                      <w:b/>
                      <w:i/>
                      <w:sz w:val="16"/>
                      <w:szCs w:val="16"/>
                    </w:rPr>
                    <w:t xml:space="preserve">International Journal of </w:t>
                  </w:r>
                  <w:r>
                    <w:rPr>
                      <w:rFonts w:ascii="Times New Roman" w:hAnsi="Times New Roman"/>
                      <w:b/>
                      <w:i/>
                      <w:sz w:val="16"/>
                      <w:szCs w:val="16"/>
                    </w:rPr>
                    <w:t>Science and</w:t>
                  </w:r>
                  <w:r w:rsidRPr="00861DE3">
                    <w:rPr>
                      <w:rFonts w:ascii="Times New Roman" w:hAnsi="Times New Roman"/>
                      <w:b/>
                      <w:i/>
                      <w:sz w:val="16"/>
                      <w:szCs w:val="16"/>
                    </w:rPr>
                    <w:t xml:space="preserve"> Research</w:t>
                  </w:r>
                  <w:r>
                    <w:rPr>
                      <w:rFonts w:ascii="Times New Roman" w:hAnsi="Times New Roman"/>
                      <w:b/>
                      <w:i/>
                      <w:sz w:val="16"/>
                      <w:szCs w:val="16"/>
                    </w:rPr>
                    <w:t xml:space="preserve"> Development, </w:t>
                  </w:r>
                  <w:r w:rsidRPr="002852F6">
                    <w:rPr>
                      <w:rFonts w:ascii="Times New Roman" w:hAnsi="Times New Roman"/>
                      <w:b/>
                      <w:i/>
                      <w:sz w:val="16"/>
                      <w:szCs w:val="16"/>
                    </w:rPr>
                    <w:t>Vol. 01, Issue 0</w:t>
                  </w:r>
                  <w:r w:rsidR="00893F04">
                    <w:rPr>
                      <w:rFonts w:ascii="Times New Roman" w:hAnsi="Times New Roman"/>
                      <w:b/>
                      <w:i/>
                      <w:sz w:val="16"/>
                      <w:szCs w:val="16"/>
                    </w:rPr>
                    <w:t>3</w:t>
                  </w:r>
                  <w:r w:rsidRPr="002852F6">
                    <w:rPr>
                      <w:rFonts w:ascii="Times New Roman" w:hAnsi="Times New Roman"/>
                      <w:b/>
                      <w:i/>
                      <w:sz w:val="16"/>
                      <w:szCs w:val="16"/>
                    </w:rPr>
                    <w:t xml:space="preserve">, pp.073-078, </w:t>
                  </w:r>
                  <w:r w:rsidR="00893F04">
                    <w:rPr>
                      <w:rFonts w:ascii="Times New Roman" w:hAnsi="Times New Roman"/>
                      <w:b/>
                      <w:i/>
                      <w:sz w:val="16"/>
                      <w:szCs w:val="16"/>
                    </w:rPr>
                    <w:t>June</w:t>
                  </w:r>
                  <w:r w:rsidRPr="002852F6">
                    <w:rPr>
                      <w:rFonts w:ascii="Times New Roman" w:hAnsi="Times New Roman"/>
                      <w:b/>
                      <w:i/>
                      <w:sz w:val="16"/>
                      <w:szCs w:val="16"/>
                    </w:rPr>
                    <w:t>, 2022</w:t>
                  </w:r>
                  <w:r>
                    <w:rPr>
                      <w:rFonts w:ascii="Times New Roman" w:hAnsi="Times New Roman"/>
                      <w:b/>
                      <w:i/>
                      <w:sz w:val="16"/>
                      <w:szCs w:val="16"/>
                    </w:rPr>
                    <w:t xml:space="preserve">    </w:t>
                  </w:r>
                  <w:r w:rsidR="00893F04">
                    <w:rPr>
                      <w:rFonts w:ascii="Times New Roman" w:hAnsi="Times New Roman"/>
                      <w:b/>
                      <w:i/>
                      <w:sz w:val="16"/>
                      <w:szCs w:val="16"/>
                    </w:rPr>
                    <w:t xml:space="preserve">        </w:t>
                  </w:r>
                  <w:r>
                    <w:rPr>
                      <w:rFonts w:ascii="Times New Roman" w:hAnsi="Times New Roman"/>
                      <w:b/>
                      <w:i/>
                      <w:sz w:val="16"/>
                      <w:szCs w:val="16"/>
                    </w:rPr>
                    <w:t xml:space="preserve">                                                                        07</w:t>
                  </w:r>
                  <w:r w:rsidR="00AA0B29">
                    <w:rPr>
                      <w:rFonts w:ascii="Times New Roman" w:hAnsi="Times New Roman"/>
                      <w:b/>
                      <w:i/>
                      <w:sz w:val="16"/>
                      <w:szCs w:val="16"/>
                    </w:rPr>
                    <w:t>7</w:t>
                  </w:r>
                </w:p>
              </w:txbxContent>
            </v:textbox>
          </v:shape>
        </w:pict>
      </w:r>
    </w:p>
    <w:p w:rsidR="00953708" w:rsidRDefault="00953708" w:rsidP="00953708">
      <w:pPr>
        <w:spacing w:after="0" w:line="240" w:lineRule="auto"/>
        <w:contextualSpacing/>
        <w:jc w:val="both"/>
        <w:rPr>
          <w:rFonts w:ascii="Times New Roman" w:eastAsia="Times New Roman" w:hAnsi="Times New Roman"/>
          <w:b/>
          <w:color w:val="000000"/>
          <w:sz w:val="20"/>
          <w:szCs w:val="20"/>
          <w:lang w:val="en-GB"/>
        </w:rPr>
      </w:pPr>
      <w:r w:rsidRPr="0064725A">
        <w:rPr>
          <w:rFonts w:ascii="Times New Roman" w:eastAsia="Times New Roman" w:hAnsi="Times New Roman"/>
          <w:b/>
          <w:color w:val="000000"/>
          <w:sz w:val="20"/>
          <w:szCs w:val="20"/>
          <w:lang w:val="en-GB"/>
        </w:rPr>
        <w:t>Hypothesis</w:t>
      </w:r>
    </w:p>
    <w:p w:rsidR="00A4365E" w:rsidRPr="0064725A" w:rsidRDefault="00A4365E" w:rsidP="00953708">
      <w:pPr>
        <w:spacing w:after="0" w:line="240" w:lineRule="auto"/>
        <w:contextualSpacing/>
        <w:jc w:val="both"/>
        <w:rPr>
          <w:rFonts w:ascii="Times New Roman" w:eastAsia="Times New Roman" w:hAnsi="Times New Roman"/>
          <w:b/>
          <w:color w:val="000000"/>
          <w:sz w:val="20"/>
          <w:szCs w:val="20"/>
          <w:lang w:val="en-GB"/>
        </w:rPr>
      </w:pP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H</w:t>
      </w:r>
      <w:r w:rsidRPr="0064725A">
        <w:rPr>
          <w:rFonts w:ascii="Times New Roman" w:eastAsia="Times New Roman" w:hAnsi="Times New Roman"/>
          <w:color w:val="000000"/>
          <w:sz w:val="20"/>
          <w:szCs w:val="20"/>
          <w:vertAlign w:val="subscript"/>
          <w:lang w:val="en-GB"/>
        </w:rPr>
        <w:t>o</w:t>
      </w:r>
      <w:r w:rsidRPr="0064725A">
        <w:rPr>
          <w:rFonts w:ascii="Times New Roman" w:eastAsia="Times New Roman" w:hAnsi="Times New Roman"/>
          <w:color w:val="000000"/>
          <w:sz w:val="20"/>
          <w:szCs w:val="20"/>
          <w:lang w:val="en-GB"/>
        </w:rPr>
        <w:t>: (There is no hetroscedasticity, i.e. homoscedasticity)</w:t>
      </w: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H</w:t>
      </w:r>
      <w:r w:rsidRPr="0064725A">
        <w:rPr>
          <w:rFonts w:ascii="Times New Roman" w:eastAsia="Times New Roman" w:hAnsi="Times New Roman"/>
          <w:color w:val="000000"/>
          <w:sz w:val="20"/>
          <w:szCs w:val="20"/>
          <w:vertAlign w:val="subscript"/>
          <w:lang w:val="en-GB"/>
        </w:rPr>
        <w:t>1</w:t>
      </w:r>
      <w:r w:rsidRPr="0064725A">
        <w:rPr>
          <w:rFonts w:ascii="Times New Roman" w:eastAsia="Times New Roman" w:hAnsi="Times New Roman"/>
          <w:color w:val="000000"/>
          <w:sz w:val="20"/>
          <w:szCs w:val="20"/>
          <w:lang w:val="en-GB"/>
        </w:rPr>
        <w:t>: (There is hetroscedasticity)</w:t>
      </w:r>
    </w:p>
    <w:p w:rsidR="00872434" w:rsidRDefault="00872434" w:rsidP="00953708">
      <w:pPr>
        <w:spacing w:after="0" w:line="240" w:lineRule="auto"/>
        <w:contextualSpacing/>
        <w:jc w:val="both"/>
        <w:rPr>
          <w:rFonts w:ascii="Times New Roman" w:eastAsia="Times New Roman" w:hAnsi="Times New Roman"/>
          <w:color w:val="000000"/>
          <w:sz w:val="20"/>
          <w:szCs w:val="20"/>
          <w:lang w:val="en-GB"/>
        </w:rPr>
      </w:pP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Decision Rule; Reject H</w:t>
      </w:r>
      <w:r w:rsidRPr="0064725A">
        <w:rPr>
          <w:rFonts w:ascii="Times New Roman" w:eastAsia="Times New Roman" w:hAnsi="Times New Roman"/>
          <w:color w:val="000000"/>
          <w:sz w:val="20"/>
          <w:szCs w:val="20"/>
          <w:vertAlign w:val="subscript"/>
          <w:lang w:val="en-GB"/>
        </w:rPr>
        <w:t>o</w:t>
      </w:r>
      <w:r w:rsidRPr="0064725A">
        <w:rPr>
          <w:rFonts w:ascii="Times New Roman" w:eastAsia="Times New Roman" w:hAnsi="Times New Roman"/>
          <w:color w:val="000000"/>
          <w:sz w:val="20"/>
          <w:szCs w:val="20"/>
          <w:lang w:val="en-GB"/>
        </w:rPr>
        <w:t xml:space="preserve"> if the calculated F value is greater than the tabulated F value, otherwise accept H</w:t>
      </w:r>
      <w:r w:rsidRPr="0064725A">
        <w:rPr>
          <w:rFonts w:ascii="Times New Roman" w:eastAsia="Times New Roman" w:hAnsi="Times New Roman"/>
          <w:color w:val="000000"/>
          <w:sz w:val="20"/>
          <w:szCs w:val="20"/>
          <w:vertAlign w:val="subscript"/>
          <w:lang w:val="en-GB"/>
        </w:rPr>
        <w:t>1</w:t>
      </w:r>
      <w:r w:rsidRPr="0064725A">
        <w:rPr>
          <w:rFonts w:ascii="Times New Roman" w:eastAsia="Times New Roman" w:hAnsi="Times New Roman"/>
          <w:color w:val="000000"/>
          <w:sz w:val="20"/>
          <w:szCs w:val="20"/>
          <w:lang w:val="en-GB"/>
        </w:rPr>
        <w:t>. The hetroscedasticity result is as presented in table 11:</w:t>
      </w:r>
    </w:p>
    <w:p w:rsidR="00953708" w:rsidRPr="0064725A" w:rsidRDefault="00953708" w:rsidP="00953708">
      <w:pPr>
        <w:spacing w:after="0" w:line="240" w:lineRule="auto"/>
        <w:contextualSpacing/>
        <w:jc w:val="both"/>
        <w:rPr>
          <w:rFonts w:ascii="Times New Roman" w:hAnsi="Times New Roman"/>
          <w:b/>
          <w:bCs/>
          <w:sz w:val="20"/>
          <w:szCs w:val="20"/>
        </w:rPr>
      </w:pPr>
      <w:bookmarkStart w:id="18" w:name="_Toc529007065"/>
    </w:p>
    <w:p w:rsidR="00953708" w:rsidRDefault="00953708" w:rsidP="00953708">
      <w:pPr>
        <w:spacing w:after="0" w:line="240" w:lineRule="auto"/>
        <w:contextualSpacing/>
        <w:jc w:val="both"/>
        <w:rPr>
          <w:rFonts w:ascii="Times New Roman" w:hAnsi="Times New Roman"/>
          <w:b/>
          <w:bCs/>
          <w:sz w:val="20"/>
          <w:szCs w:val="20"/>
        </w:rPr>
      </w:pPr>
      <w:r w:rsidRPr="0064725A">
        <w:rPr>
          <w:rFonts w:ascii="Times New Roman" w:hAnsi="Times New Roman"/>
          <w:b/>
          <w:bCs/>
          <w:sz w:val="20"/>
          <w:szCs w:val="20"/>
        </w:rPr>
        <w:t>Table 6: Breusch-Pagan-Godfrey Heteroskedasticity Test</w:t>
      </w:r>
      <w:bookmarkEnd w:id="18"/>
    </w:p>
    <w:p w:rsidR="00A4365E" w:rsidRPr="00872434" w:rsidRDefault="00A4365E" w:rsidP="00953708">
      <w:pPr>
        <w:spacing w:after="0" w:line="240" w:lineRule="auto"/>
        <w:contextualSpacing/>
        <w:jc w:val="both"/>
        <w:rPr>
          <w:rFonts w:ascii="Times New Roman" w:hAnsi="Times New Roman"/>
          <w:b/>
          <w:bCs/>
          <w:sz w:val="16"/>
          <w:szCs w:val="20"/>
        </w:rPr>
      </w:pPr>
    </w:p>
    <w:tbl>
      <w:tblPr>
        <w:tblStyle w:val="MediumShading2-Accent2"/>
        <w:tblW w:w="0" w:type="auto"/>
        <w:jc w:val="center"/>
        <w:tblBorders>
          <w:insideH w:val="single" w:sz="18" w:space="0" w:color="auto"/>
        </w:tblBorders>
        <w:tblLook w:val="04A0"/>
      </w:tblPr>
      <w:tblGrid>
        <w:gridCol w:w="1212"/>
        <w:gridCol w:w="816"/>
        <w:gridCol w:w="928"/>
        <w:gridCol w:w="656"/>
      </w:tblGrid>
      <w:tr w:rsidR="00A4365E" w:rsidRPr="00A4365E" w:rsidTr="00A4365E">
        <w:trPr>
          <w:cnfStyle w:val="100000000000"/>
          <w:jc w:val="center"/>
        </w:trPr>
        <w:tc>
          <w:tcPr>
            <w:cnfStyle w:val="001000000100"/>
            <w:tcW w:w="0" w:type="auto"/>
            <w:shd w:val="clear" w:color="auto" w:fill="auto"/>
            <w:vAlign w:val="center"/>
          </w:tcPr>
          <w:p w:rsidR="00953708" w:rsidRPr="00A4365E" w:rsidRDefault="00953708" w:rsidP="00A4365E">
            <w:pPr>
              <w:autoSpaceDE w:val="0"/>
              <w:autoSpaceDN w:val="0"/>
              <w:adjustRightInd w:val="0"/>
              <w:contextualSpacing/>
              <w:rPr>
                <w:rFonts w:ascii="Times New Roman" w:hAnsi="Times New Roman"/>
                <w:b w:val="0"/>
                <w:color w:val="000000" w:themeColor="text1"/>
                <w:sz w:val="16"/>
                <w:szCs w:val="20"/>
                <w:lang w:val="en-GB"/>
              </w:rPr>
            </w:pPr>
            <w:r w:rsidRPr="00A4365E">
              <w:rPr>
                <w:rFonts w:ascii="Times New Roman" w:hAnsi="Times New Roman"/>
                <w:b w:val="0"/>
                <w:color w:val="000000" w:themeColor="text1"/>
                <w:sz w:val="16"/>
                <w:szCs w:val="20"/>
                <w:lang w:val="en-GB"/>
              </w:rPr>
              <w:t>F-statistic</w:t>
            </w:r>
          </w:p>
        </w:tc>
        <w:tc>
          <w:tcPr>
            <w:tcW w:w="0" w:type="auto"/>
            <w:shd w:val="clear" w:color="auto" w:fill="auto"/>
            <w:vAlign w:val="center"/>
          </w:tcPr>
          <w:p w:rsidR="00953708" w:rsidRPr="00A4365E" w:rsidRDefault="00953708" w:rsidP="00A4365E">
            <w:pPr>
              <w:autoSpaceDE w:val="0"/>
              <w:autoSpaceDN w:val="0"/>
              <w:adjustRightInd w:val="0"/>
              <w:contextualSpacing/>
              <w:cnfStyle w:val="100000000000"/>
              <w:rPr>
                <w:rFonts w:ascii="Times New Roman" w:hAnsi="Times New Roman"/>
                <w:b w:val="0"/>
                <w:color w:val="000000" w:themeColor="text1"/>
                <w:sz w:val="16"/>
                <w:szCs w:val="20"/>
                <w:lang w:val="en-GB"/>
              </w:rPr>
            </w:pPr>
            <w:r w:rsidRPr="00A4365E">
              <w:rPr>
                <w:rFonts w:ascii="Times New Roman" w:hAnsi="Times New Roman"/>
                <w:b w:val="0"/>
                <w:color w:val="000000" w:themeColor="text1"/>
                <w:sz w:val="16"/>
                <w:szCs w:val="20"/>
                <w:lang w:val="en-GB"/>
              </w:rPr>
              <w:t>2.054452</w:t>
            </w:r>
          </w:p>
        </w:tc>
        <w:tc>
          <w:tcPr>
            <w:tcW w:w="0" w:type="auto"/>
            <w:shd w:val="clear" w:color="auto" w:fill="auto"/>
            <w:vAlign w:val="center"/>
          </w:tcPr>
          <w:p w:rsidR="00953708" w:rsidRPr="00A4365E" w:rsidRDefault="00953708" w:rsidP="00A4365E">
            <w:pPr>
              <w:autoSpaceDE w:val="0"/>
              <w:autoSpaceDN w:val="0"/>
              <w:adjustRightInd w:val="0"/>
              <w:contextualSpacing/>
              <w:cnfStyle w:val="100000000000"/>
              <w:rPr>
                <w:rFonts w:ascii="Times New Roman" w:hAnsi="Times New Roman"/>
                <w:b w:val="0"/>
                <w:color w:val="000000" w:themeColor="text1"/>
                <w:sz w:val="16"/>
                <w:szCs w:val="20"/>
                <w:lang w:val="en-GB"/>
              </w:rPr>
            </w:pPr>
            <w:r w:rsidRPr="00A4365E">
              <w:rPr>
                <w:rFonts w:ascii="Times New Roman" w:hAnsi="Times New Roman"/>
                <w:b w:val="0"/>
                <w:color w:val="000000" w:themeColor="text1"/>
                <w:sz w:val="16"/>
                <w:szCs w:val="20"/>
                <w:lang w:val="en-GB"/>
              </w:rPr>
              <w:t>Probability</w:t>
            </w:r>
          </w:p>
        </w:tc>
        <w:tc>
          <w:tcPr>
            <w:tcW w:w="0" w:type="auto"/>
            <w:shd w:val="clear" w:color="auto" w:fill="auto"/>
            <w:vAlign w:val="center"/>
          </w:tcPr>
          <w:p w:rsidR="00953708" w:rsidRPr="00A4365E" w:rsidRDefault="00953708" w:rsidP="00A4365E">
            <w:pPr>
              <w:autoSpaceDE w:val="0"/>
              <w:autoSpaceDN w:val="0"/>
              <w:adjustRightInd w:val="0"/>
              <w:contextualSpacing/>
              <w:cnfStyle w:val="100000000000"/>
              <w:rPr>
                <w:rFonts w:ascii="Times New Roman" w:hAnsi="Times New Roman"/>
                <w:b w:val="0"/>
                <w:color w:val="000000" w:themeColor="text1"/>
                <w:sz w:val="16"/>
                <w:szCs w:val="20"/>
                <w:lang w:val="en-GB"/>
              </w:rPr>
            </w:pPr>
            <w:r w:rsidRPr="00A4365E">
              <w:rPr>
                <w:rFonts w:ascii="Times New Roman" w:hAnsi="Times New Roman"/>
                <w:b w:val="0"/>
                <w:color w:val="000000" w:themeColor="text1"/>
                <w:sz w:val="16"/>
                <w:szCs w:val="20"/>
                <w:lang w:val="en-GB"/>
              </w:rPr>
              <w:t>0.0879</w:t>
            </w:r>
          </w:p>
        </w:tc>
      </w:tr>
      <w:tr w:rsidR="00A4365E" w:rsidRPr="00A4365E" w:rsidTr="00A4365E">
        <w:trPr>
          <w:cnfStyle w:val="000000100000"/>
          <w:jc w:val="center"/>
        </w:trPr>
        <w:tc>
          <w:tcPr>
            <w:cnfStyle w:val="001000000000"/>
            <w:tcW w:w="0" w:type="auto"/>
            <w:shd w:val="clear" w:color="auto" w:fill="auto"/>
            <w:vAlign w:val="center"/>
          </w:tcPr>
          <w:p w:rsidR="00953708" w:rsidRPr="00A4365E" w:rsidRDefault="00953708" w:rsidP="00A4365E">
            <w:pPr>
              <w:autoSpaceDE w:val="0"/>
              <w:autoSpaceDN w:val="0"/>
              <w:adjustRightInd w:val="0"/>
              <w:contextualSpacing/>
              <w:rPr>
                <w:rFonts w:ascii="Times New Roman" w:hAnsi="Times New Roman"/>
                <w:b w:val="0"/>
                <w:color w:val="000000" w:themeColor="text1"/>
                <w:sz w:val="16"/>
                <w:szCs w:val="20"/>
                <w:lang w:val="en-GB"/>
              </w:rPr>
            </w:pPr>
            <w:r w:rsidRPr="00A4365E">
              <w:rPr>
                <w:rFonts w:ascii="Times New Roman" w:hAnsi="Times New Roman"/>
                <w:b w:val="0"/>
                <w:color w:val="000000" w:themeColor="text1"/>
                <w:sz w:val="16"/>
                <w:szCs w:val="20"/>
                <w:lang w:val="en-GB"/>
              </w:rPr>
              <w:t>Obs*R-squared</w:t>
            </w:r>
          </w:p>
        </w:tc>
        <w:tc>
          <w:tcPr>
            <w:tcW w:w="0" w:type="auto"/>
            <w:shd w:val="clear" w:color="auto" w:fill="auto"/>
            <w:vAlign w:val="center"/>
          </w:tcPr>
          <w:p w:rsidR="00953708" w:rsidRPr="00A4365E" w:rsidRDefault="00953708" w:rsidP="00A4365E">
            <w:pPr>
              <w:autoSpaceDE w:val="0"/>
              <w:autoSpaceDN w:val="0"/>
              <w:adjustRightInd w:val="0"/>
              <w:contextualSpacing/>
              <w:cnfStyle w:val="000000100000"/>
              <w:rPr>
                <w:rFonts w:ascii="Times New Roman" w:hAnsi="Times New Roman"/>
                <w:color w:val="000000" w:themeColor="text1"/>
                <w:sz w:val="16"/>
                <w:szCs w:val="20"/>
                <w:lang w:val="en-GB"/>
              </w:rPr>
            </w:pPr>
            <w:r w:rsidRPr="00A4365E">
              <w:rPr>
                <w:rFonts w:ascii="Times New Roman" w:hAnsi="Times New Roman"/>
                <w:color w:val="000000" w:themeColor="text1"/>
                <w:sz w:val="16"/>
                <w:szCs w:val="20"/>
                <w:lang w:val="en-GB"/>
              </w:rPr>
              <w:t>10.81123</w:t>
            </w:r>
          </w:p>
        </w:tc>
        <w:tc>
          <w:tcPr>
            <w:tcW w:w="0" w:type="auto"/>
            <w:shd w:val="clear" w:color="auto" w:fill="auto"/>
            <w:vAlign w:val="center"/>
          </w:tcPr>
          <w:p w:rsidR="00953708" w:rsidRPr="00A4365E" w:rsidRDefault="00953708" w:rsidP="00A4365E">
            <w:pPr>
              <w:autoSpaceDE w:val="0"/>
              <w:autoSpaceDN w:val="0"/>
              <w:adjustRightInd w:val="0"/>
              <w:contextualSpacing/>
              <w:cnfStyle w:val="000000100000"/>
              <w:rPr>
                <w:rFonts w:ascii="Times New Roman" w:hAnsi="Times New Roman"/>
                <w:color w:val="000000" w:themeColor="text1"/>
                <w:sz w:val="16"/>
                <w:szCs w:val="20"/>
                <w:lang w:val="en-GB"/>
              </w:rPr>
            </w:pPr>
            <w:r w:rsidRPr="00A4365E">
              <w:rPr>
                <w:rFonts w:ascii="Times New Roman" w:hAnsi="Times New Roman"/>
                <w:color w:val="000000" w:themeColor="text1"/>
                <w:sz w:val="16"/>
                <w:szCs w:val="20"/>
                <w:lang w:val="en-GB"/>
              </w:rPr>
              <w:t>Probability</w:t>
            </w:r>
          </w:p>
        </w:tc>
        <w:tc>
          <w:tcPr>
            <w:tcW w:w="0" w:type="auto"/>
            <w:shd w:val="clear" w:color="auto" w:fill="auto"/>
            <w:vAlign w:val="center"/>
          </w:tcPr>
          <w:p w:rsidR="00953708" w:rsidRPr="00A4365E" w:rsidRDefault="00953708" w:rsidP="00A4365E">
            <w:pPr>
              <w:autoSpaceDE w:val="0"/>
              <w:autoSpaceDN w:val="0"/>
              <w:adjustRightInd w:val="0"/>
              <w:contextualSpacing/>
              <w:cnfStyle w:val="000000100000"/>
              <w:rPr>
                <w:rFonts w:ascii="Times New Roman" w:hAnsi="Times New Roman"/>
                <w:color w:val="000000" w:themeColor="text1"/>
                <w:sz w:val="16"/>
                <w:szCs w:val="20"/>
                <w:lang w:val="en-GB"/>
              </w:rPr>
            </w:pPr>
            <w:r w:rsidRPr="00A4365E">
              <w:rPr>
                <w:rFonts w:ascii="Times New Roman" w:hAnsi="Times New Roman"/>
                <w:color w:val="000000" w:themeColor="text1"/>
                <w:sz w:val="16"/>
                <w:szCs w:val="20"/>
                <w:lang w:val="en-GB"/>
              </w:rPr>
              <w:t>0.0944</w:t>
            </w:r>
          </w:p>
        </w:tc>
      </w:tr>
    </w:tbl>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Following the above result, calculated F value = 2.054452 and its probability value = 0.0879. Therefore, since the calculated value of F is insignificant, we accept H</w:t>
      </w:r>
      <w:r w:rsidRPr="0064725A">
        <w:rPr>
          <w:rFonts w:ascii="Times New Roman" w:eastAsia="Times New Roman" w:hAnsi="Times New Roman"/>
          <w:color w:val="000000"/>
          <w:sz w:val="20"/>
          <w:szCs w:val="20"/>
          <w:vertAlign w:val="subscript"/>
          <w:lang w:val="en-GB"/>
        </w:rPr>
        <w:t>i</w:t>
      </w:r>
      <w:r w:rsidRPr="0064725A">
        <w:rPr>
          <w:rFonts w:ascii="Times New Roman" w:eastAsia="Times New Roman" w:hAnsi="Times New Roman"/>
          <w:color w:val="000000"/>
          <w:sz w:val="20"/>
          <w:szCs w:val="20"/>
          <w:lang w:val="en-GB"/>
        </w:rPr>
        <w:t xml:space="preserve"> of homoscedasticity and conclude that the conditional variances of the error terms are equal. However, on the basis of Observed R-Squared and Scaled explained SS, we conclude that the conditional variances of the terms are un</w:t>
      </w:r>
      <w:bookmarkStart w:id="19" w:name="_Toc529006985"/>
      <w:r w:rsidRPr="0064725A">
        <w:rPr>
          <w:rFonts w:ascii="Times New Roman" w:eastAsia="Times New Roman" w:hAnsi="Times New Roman"/>
          <w:color w:val="000000"/>
          <w:sz w:val="20"/>
          <w:szCs w:val="20"/>
          <w:lang w:val="en-GB"/>
        </w:rPr>
        <w:t>equal.</w:t>
      </w:r>
    </w:p>
    <w:p w:rsidR="00A4365E" w:rsidRDefault="00A4365E" w:rsidP="00953708">
      <w:pPr>
        <w:spacing w:after="0" w:line="240" w:lineRule="auto"/>
        <w:contextualSpacing/>
        <w:jc w:val="both"/>
        <w:rPr>
          <w:rFonts w:ascii="Times New Roman" w:eastAsia="Times New Roman" w:hAnsi="Times New Roman"/>
          <w:b/>
          <w:bCs/>
          <w:sz w:val="20"/>
          <w:szCs w:val="20"/>
          <w:lang w:val="en-GB"/>
        </w:rPr>
      </w:pPr>
    </w:p>
    <w:p w:rsidR="00953708"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b/>
          <w:bCs/>
          <w:sz w:val="20"/>
          <w:szCs w:val="20"/>
          <w:lang w:val="en-GB"/>
        </w:rPr>
        <w:t>Normality Test</w:t>
      </w:r>
      <w:bookmarkEnd w:id="19"/>
      <w:r w:rsidR="00A4365E">
        <w:rPr>
          <w:rFonts w:ascii="Times New Roman" w:eastAsia="Times New Roman" w:hAnsi="Times New Roman"/>
          <w:b/>
          <w:bCs/>
          <w:sz w:val="20"/>
          <w:szCs w:val="20"/>
          <w:lang w:val="en-GB"/>
        </w:rPr>
        <w:t xml:space="preserve">: </w:t>
      </w:r>
      <w:r w:rsidRPr="0064725A">
        <w:rPr>
          <w:rFonts w:ascii="Times New Roman" w:eastAsia="Times New Roman" w:hAnsi="Times New Roman"/>
          <w:color w:val="000000"/>
          <w:sz w:val="20"/>
          <w:szCs w:val="20"/>
          <w:lang w:val="en-GB"/>
        </w:rPr>
        <w:t>This test is to enable us determine whether the residual follows the normal distribution as postulated by classical OLS assumption. This is tested using the Jarque-Bera test.  The hypothesis is formulated as follows:</w:t>
      </w:r>
    </w:p>
    <w:p w:rsidR="00A4365E" w:rsidRPr="0064725A" w:rsidRDefault="00A4365E" w:rsidP="00953708">
      <w:pPr>
        <w:spacing w:after="0" w:line="240" w:lineRule="auto"/>
        <w:contextualSpacing/>
        <w:jc w:val="both"/>
        <w:rPr>
          <w:rFonts w:ascii="Times New Roman" w:eastAsia="Times New Roman" w:hAnsi="Times New Roman"/>
          <w:color w:val="000000"/>
          <w:sz w:val="20"/>
          <w:szCs w:val="20"/>
          <w:lang w:val="en-GB"/>
        </w:rPr>
      </w:pP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Ho: µ = 0 (Residual follow normal distribution)</w:t>
      </w: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H</w:t>
      </w:r>
      <w:r w:rsidRPr="0064725A">
        <w:rPr>
          <w:rFonts w:ascii="Times New Roman" w:eastAsia="Times New Roman" w:hAnsi="Times New Roman"/>
          <w:color w:val="000000"/>
          <w:sz w:val="20"/>
          <w:szCs w:val="20"/>
          <w:vertAlign w:val="subscript"/>
          <w:lang w:val="en-GB"/>
        </w:rPr>
        <w:t>1</w:t>
      </w:r>
      <w:r w:rsidRPr="0064725A">
        <w:rPr>
          <w:rFonts w:ascii="Times New Roman" w:eastAsia="Times New Roman" w:hAnsi="Times New Roman"/>
          <w:color w:val="000000"/>
          <w:sz w:val="20"/>
          <w:szCs w:val="20"/>
          <w:lang w:val="en-GB"/>
        </w:rPr>
        <w:t xml:space="preserve">: µ </w:t>
      </w:r>
      <w:r w:rsidRPr="0064725A">
        <w:rPr>
          <w:rFonts w:ascii="Times New Roman" w:eastAsia="Times New Roman" w:hAnsi="Times New Roman"/>
          <w:sz w:val="20"/>
          <w:szCs w:val="20"/>
          <w:lang w:val="en-GB"/>
        </w:rPr>
        <w:t xml:space="preserve">≠ 0 </w:t>
      </w:r>
      <w:r w:rsidRPr="0064725A">
        <w:rPr>
          <w:rFonts w:ascii="Times New Roman" w:eastAsia="Times New Roman" w:hAnsi="Times New Roman"/>
          <w:color w:val="000000"/>
          <w:sz w:val="20"/>
          <w:szCs w:val="20"/>
          <w:lang w:val="en-GB"/>
        </w:rPr>
        <w:t xml:space="preserve"> (Residual does not follow normal distribution)</w:t>
      </w: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The Jarque- Bera test result is presented in Figure 2 below:</w:t>
      </w:r>
    </w:p>
    <w:p w:rsidR="00953708" w:rsidRDefault="00953708" w:rsidP="00953708">
      <w:pPr>
        <w:spacing w:after="0" w:line="240" w:lineRule="auto"/>
        <w:contextualSpacing/>
        <w:jc w:val="both"/>
        <w:rPr>
          <w:rFonts w:ascii="Times New Roman" w:hAnsi="Times New Roman"/>
          <w:b/>
          <w:bCs/>
          <w:sz w:val="20"/>
          <w:szCs w:val="20"/>
        </w:rPr>
      </w:pPr>
      <w:bookmarkStart w:id="20" w:name="_Toc529004992"/>
    </w:p>
    <w:p w:rsidR="00872434" w:rsidRPr="0064725A" w:rsidRDefault="00872434" w:rsidP="00872434">
      <w:pPr>
        <w:spacing w:after="0" w:line="240" w:lineRule="auto"/>
        <w:contextualSpacing/>
        <w:jc w:val="center"/>
        <w:rPr>
          <w:rFonts w:ascii="Times New Roman" w:hAnsi="Times New Roman"/>
          <w:b/>
          <w:bCs/>
          <w:sz w:val="20"/>
          <w:szCs w:val="20"/>
        </w:rPr>
      </w:pPr>
      <w:r w:rsidRPr="004E292B">
        <w:rPr>
          <w:rFonts w:ascii="Times New Roman" w:hAnsi="Times New Roman"/>
          <w:sz w:val="24"/>
          <w:szCs w:val="24"/>
        </w:rPr>
        <w:object w:dxaOrig="9616" w:dyaOrig="4246">
          <v:shape id="_x0000_i1026" type="#_x0000_t75" style="width:250.4pt;height:142.8pt" o:ole="">
            <v:imagedata r:id="rId16" o:title=""/>
          </v:shape>
          <o:OLEObject Type="Embed" ProgID="EViews.Workfile.2" ShapeID="_x0000_i1026" DrawAspect="Content" ObjectID="_1734189972" r:id="rId17"/>
        </w:object>
      </w:r>
    </w:p>
    <w:p w:rsidR="00872434" w:rsidRPr="00872434" w:rsidRDefault="00872434" w:rsidP="00872434">
      <w:pPr>
        <w:spacing w:after="0" w:line="240" w:lineRule="auto"/>
        <w:contextualSpacing/>
        <w:jc w:val="center"/>
        <w:rPr>
          <w:rFonts w:ascii="Times New Roman" w:hAnsi="Times New Roman"/>
          <w:b/>
          <w:bCs/>
          <w:sz w:val="14"/>
          <w:szCs w:val="20"/>
        </w:rPr>
      </w:pPr>
    </w:p>
    <w:p w:rsidR="00953708" w:rsidRDefault="00953708" w:rsidP="00872434">
      <w:pPr>
        <w:spacing w:after="0" w:line="240" w:lineRule="auto"/>
        <w:contextualSpacing/>
        <w:jc w:val="center"/>
        <w:rPr>
          <w:rFonts w:ascii="Times New Roman" w:hAnsi="Times New Roman"/>
          <w:b/>
          <w:bCs/>
          <w:sz w:val="18"/>
          <w:szCs w:val="20"/>
        </w:rPr>
      </w:pPr>
      <w:r w:rsidRPr="00872434">
        <w:rPr>
          <w:rFonts w:ascii="Times New Roman" w:hAnsi="Times New Roman"/>
          <w:b/>
          <w:bCs/>
          <w:sz w:val="18"/>
          <w:szCs w:val="20"/>
        </w:rPr>
        <w:t>Figure</w:t>
      </w:r>
      <w:r w:rsidR="00872434">
        <w:rPr>
          <w:rFonts w:ascii="Times New Roman" w:hAnsi="Times New Roman"/>
          <w:b/>
          <w:bCs/>
          <w:sz w:val="18"/>
          <w:szCs w:val="20"/>
        </w:rPr>
        <w:t xml:space="preserve"> 2.</w:t>
      </w:r>
      <w:r w:rsidRPr="00872434">
        <w:rPr>
          <w:rFonts w:ascii="Times New Roman" w:hAnsi="Times New Roman"/>
          <w:b/>
          <w:bCs/>
          <w:sz w:val="18"/>
          <w:szCs w:val="20"/>
        </w:rPr>
        <w:t xml:space="preserve"> Jarque- Bera Test</w:t>
      </w:r>
      <w:bookmarkEnd w:id="20"/>
    </w:p>
    <w:p w:rsidR="00872434" w:rsidRPr="00872434" w:rsidRDefault="00872434" w:rsidP="00872434">
      <w:pPr>
        <w:spacing w:after="0" w:line="240" w:lineRule="auto"/>
        <w:contextualSpacing/>
        <w:jc w:val="center"/>
        <w:rPr>
          <w:rFonts w:ascii="Times New Roman" w:hAnsi="Times New Roman"/>
          <w:b/>
          <w:bCs/>
          <w:sz w:val="18"/>
          <w:szCs w:val="20"/>
        </w:rPr>
      </w:pPr>
    </w:p>
    <w:p w:rsidR="00953708" w:rsidRPr="0064725A" w:rsidRDefault="00872434" w:rsidP="00953708">
      <w:pPr>
        <w:spacing w:after="0" w:line="240" w:lineRule="auto"/>
        <w:contextualSpacing/>
        <w:jc w:val="both"/>
        <w:rPr>
          <w:rFonts w:ascii="Times New Roman" w:hAnsi="Times New Roman"/>
          <w:b/>
          <w:sz w:val="20"/>
          <w:szCs w:val="20"/>
        </w:rPr>
      </w:pPr>
      <w:r w:rsidRPr="0064725A">
        <w:rPr>
          <w:rFonts w:ascii="Times New Roman" w:hAnsi="Times New Roman"/>
          <w:b/>
          <w:sz w:val="20"/>
          <w:szCs w:val="20"/>
        </w:rPr>
        <w:t>Post estimation test</w:t>
      </w:r>
    </w:p>
    <w:p w:rsidR="00953708" w:rsidRPr="0064725A" w:rsidRDefault="00953708" w:rsidP="00953708">
      <w:pPr>
        <w:spacing w:after="0" w:line="240" w:lineRule="auto"/>
        <w:contextualSpacing/>
        <w:jc w:val="both"/>
        <w:rPr>
          <w:rFonts w:ascii="Times New Roman" w:hAnsi="Times New Roman"/>
          <w:sz w:val="20"/>
          <w:szCs w:val="20"/>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Evidently, the null hypothesis cannot be accepted since the Jarque- Bera probability is 0.000000 (≤ 0.05). Thus we rejectHo and conclude that the residual did notfollows normal distribution and that the assumption of normal distribution is hereby not satisfied.</w:t>
      </w:r>
    </w:p>
    <w:p w:rsidR="00A4365E" w:rsidRDefault="00A4365E" w:rsidP="00953708">
      <w:pPr>
        <w:keepNext/>
        <w:keepLines/>
        <w:tabs>
          <w:tab w:val="left" w:pos="3645"/>
        </w:tabs>
        <w:spacing w:after="0" w:line="240" w:lineRule="auto"/>
        <w:contextualSpacing/>
        <w:jc w:val="both"/>
        <w:outlineLvl w:val="2"/>
        <w:rPr>
          <w:rFonts w:ascii="Times New Roman" w:eastAsia="Times New Roman" w:hAnsi="Times New Roman"/>
          <w:b/>
          <w:bCs/>
          <w:sz w:val="20"/>
          <w:szCs w:val="20"/>
        </w:rPr>
      </w:pPr>
      <w:bookmarkStart w:id="21" w:name="_Toc529006986"/>
    </w:p>
    <w:p w:rsidR="00953708" w:rsidRDefault="00953708" w:rsidP="00A4365E">
      <w:pPr>
        <w:keepNext/>
        <w:keepLines/>
        <w:tabs>
          <w:tab w:val="left" w:pos="3645"/>
        </w:tabs>
        <w:spacing w:after="0" w:line="240" w:lineRule="auto"/>
        <w:contextualSpacing/>
        <w:jc w:val="both"/>
        <w:outlineLvl w:val="2"/>
        <w:rPr>
          <w:rFonts w:ascii="Times New Roman" w:eastAsia="Times New Roman" w:hAnsi="Times New Roman"/>
          <w:color w:val="000000"/>
          <w:sz w:val="20"/>
          <w:szCs w:val="20"/>
          <w:lang w:val="en-GB"/>
        </w:rPr>
      </w:pPr>
      <w:r w:rsidRPr="0064725A">
        <w:rPr>
          <w:rFonts w:ascii="Times New Roman" w:eastAsia="Times New Roman" w:hAnsi="Times New Roman"/>
          <w:b/>
          <w:bCs/>
          <w:sz w:val="20"/>
          <w:szCs w:val="20"/>
        </w:rPr>
        <w:t>Ramsey Reset Test</w:t>
      </w:r>
      <w:bookmarkEnd w:id="21"/>
      <w:r w:rsidR="00A4365E">
        <w:rPr>
          <w:rFonts w:ascii="Times New Roman" w:eastAsia="Times New Roman" w:hAnsi="Times New Roman"/>
          <w:b/>
          <w:bCs/>
          <w:sz w:val="20"/>
          <w:szCs w:val="20"/>
        </w:rPr>
        <w:t xml:space="preserve">:  </w:t>
      </w:r>
      <w:r w:rsidRPr="0064725A">
        <w:rPr>
          <w:rFonts w:ascii="Times New Roman" w:eastAsia="Times New Roman" w:hAnsi="Times New Roman"/>
          <w:color w:val="000000"/>
          <w:sz w:val="20"/>
          <w:szCs w:val="20"/>
          <w:lang w:val="en-GB"/>
        </w:rPr>
        <w:t>This test is used to test for model mis-specification. The hypothesis is formulated as follows:</w:t>
      </w:r>
    </w:p>
    <w:p w:rsidR="00872434" w:rsidRPr="0064725A" w:rsidRDefault="00872434" w:rsidP="00A4365E">
      <w:pPr>
        <w:keepNext/>
        <w:keepLines/>
        <w:tabs>
          <w:tab w:val="left" w:pos="3645"/>
        </w:tabs>
        <w:spacing w:after="0" w:line="240" w:lineRule="auto"/>
        <w:contextualSpacing/>
        <w:jc w:val="both"/>
        <w:outlineLvl w:val="2"/>
        <w:rPr>
          <w:rFonts w:ascii="Times New Roman" w:eastAsia="Times New Roman" w:hAnsi="Times New Roman"/>
          <w:color w:val="000000"/>
          <w:sz w:val="20"/>
          <w:szCs w:val="20"/>
          <w:lang w:val="en-GB"/>
        </w:rPr>
      </w:pP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Ho: Model is not mis-specified</w:t>
      </w:r>
    </w:p>
    <w:p w:rsidR="00953708" w:rsidRPr="0064725A" w:rsidRDefault="00953708" w:rsidP="00953708">
      <w:pPr>
        <w:spacing w:after="0" w:line="240" w:lineRule="auto"/>
        <w:contextualSpacing/>
        <w:jc w:val="both"/>
        <w:rPr>
          <w:rFonts w:ascii="Times New Roman" w:eastAsia="Times New Roman" w:hAnsi="Times New Roman"/>
          <w:color w:val="000000"/>
          <w:sz w:val="20"/>
          <w:szCs w:val="20"/>
          <w:lang w:val="en-GB"/>
        </w:rPr>
      </w:pPr>
      <w:r w:rsidRPr="0064725A">
        <w:rPr>
          <w:rFonts w:ascii="Times New Roman" w:eastAsia="Times New Roman" w:hAnsi="Times New Roman"/>
          <w:color w:val="000000"/>
          <w:sz w:val="20"/>
          <w:szCs w:val="20"/>
          <w:lang w:val="en-GB"/>
        </w:rPr>
        <w:t>H</w:t>
      </w:r>
      <w:r w:rsidRPr="0064725A">
        <w:rPr>
          <w:rFonts w:ascii="Times New Roman" w:eastAsia="Times New Roman" w:hAnsi="Times New Roman"/>
          <w:color w:val="000000"/>
          <w:sz w:val="20"/>
          <w:szCs w:val="20"/>
          <w:vertAlign w:val="subscript"/>
          <w:lang w:val="en-GB"/>
        </w:rPr>
        <w:t>1</w:t>
      </w:r>
      <w:r w:rsidRPr="0064725A">
        <w:rPr>
          <w:rFonts w:ascii="Times New Roman" w:eastAsia="Times New Roman" w:hAnsi="Times New Roman"/>
          <w:color w:val="000000"/>
          <w:sz w:val="20"/>
          <w:szCs w:val="20"/>
          <w:lang w:val="en-GB"/>
        </w:rPr>
        <w:t>: Model is mis-specified</w:t>
      </w:r>
    </w:p>
    <w:p w:rsidR="00953708" w:rsidRPr="0064725A" w:rsidRDefault="00953708" w:rsidP="00953708">
      <w:pPr>
        <w:spacing w:after="0" w:line="240" w:lineRule="auto"/>
        <w:contextualSpacing/>
        <w:jc w:val="both"/>
        <w:rPr>
          <w:rFonts w:ascii="Times New Roman" w:hAnsi="Times New Roman"/>
          <w:b/>
          <w:bCs/>
          <w:sz w:val="20"/>
          <w:szCs w:val="20"/>
        </w:rPr>
      </w:pPr>
      <w:bookmarkStart w:id="22" w:name="_Toc529007066"/>
    </w:p>
    <w:p w:rsidR="00953708" w:rsidRPr="00872434" w:rsidRDefault="00872434" w:rsidP="00872434">
      <w:pPr>
        <w:spacing w:after="0" w:line="240" w:lineRule="auto"/>
        <w:contextualSpacing/>
        <w:jc w:val="center"/>
        <w:rPr>
          <w:rFonts w:ascii="Times New Roman" w:hAnsi="Times New Roman"/>
          <w:b/>
          <w:bCs/>
          <w:sz w:val="18"/>
          <w:szCs w:val="20"/>
        </w:rPr>
      </w:pPr>
      <w:r w:rsidRPr="00872434">
        <w:rPr>
          <w:rFonts w:ascii="Times New Roman" w:hAnsi="Times New Roman"/>
          <w:b/>
          <w:bCs/>
          <w:sz w:val="18"/>
          <w:szCs w:val="20"/>
        </w:rPr>
        <w:lastRenderedPageBreak/>
        <w:t>Table 7.</w:t>
      </w:r>
      <w:r w:rsidR="00953708" w:rsidRPr="00872434">
        <w:rPr>
          <w:rFonts w:ascii="Times New Roman" w:hAnsi="Times New Roman"/>
          <w:b/>
          <w:bCs/>
          <w:sz w:val="18"/>
          <w:szCs w:val="20"/>
        </w:rPr>
        <w:t xml:space="preserve"> </w:t>
      </w:r>
      <w:r w:rsidRPr="00872434">
        <w:rPr>
          <w:rFonts w:ascii="Times New Roman" w:hAnsi="Times New Roman"/>
          <w:b/>
          <w:bCs/>
          <w:sz w:val="18"/>
          <w:szCs w:val="20"/>
        </w:rPr>
        <w:t>Ramsey Reset test</w:t>
      </w:r>
      <w:bookmarkEnd w:id="22"/>
    </w:p>
    <w:p w:rsidR="00872434" w:rsidRPr="00872434" w:rsidRDefault="00872434" w:rsidP="00953708">
      <w:pPr>
        <w:spacing w:after="0" w:line="240" w:lineRule="auto"/>
        <w:contextualSpacing/>
        <w:jc w:val="both"/>
        <w:rPr>
          <w:rFonts w:ascii="Times New Roman" w:hAnsi="Times New Roman"/>
          <w:b/>
          <w:bCs/>
          <w:sz w:val="14"/>
          <w:szCs w:val="20"/>
        </w:rPr>
      </w:pPr>
    </w:p>
    <w:tbl>
      <w:tblPr>
        <w:tblStyle w:val="MediumShading2-Accent2"/>
        <w:tblW w:w="0" w:type="auto"/>
        <w:jc w:val="center"/>
        <w:tblLook w:val="04A0"/>
      </w:tblPr>
      <w:tblGrid>
        <w:gridCol w:w="1286"/>
        <w:gridCol w:w="1236"/>
        <w:gridCol w:w="974"/>
        <w:gridCol w:w="1406"/>
        <w:gridCol w:w="336"/>
      </w:tblGrid>
      <w:tr w:rsidR="00872434" w:rsidRPr="00872434" w:rsidTr="00872434">
        <w:trPr>
          <w:cnfStyle w:val="100000000000"/>
          <w:trHeight w:val="39"/>
          <w:jc w:val="center"/>
        </w:trPr>
        <w:tc>
          <w:tcPr>
            <w:cnfStyle w:val="001000000100"/>
            <w:tcW w:w="0" w:type="auto"/>
            <w:gridSpan w:val="3"/>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Ramsey RESET Test</w:t>
            </w:r>
          </w:p>
        </w:tc>
        <w:tc>
          <w:tcPr>
            <w:tcW w:w="0" w:type="auto"/>
            <w:shd w:val="clear" w:color="auto" w:fill="auto"/>
            <w:vAlign w:val="center"/>
          </w:tcPr>
          <w:p w:rsidR="00953708" w:rsidRPr="00872434" w:rsidRDefault="00953708" w:rsidP="00872434">
            <w:pPr>
              <w:autoSpaceDE w:val="0"/>
              <w:autoSpaceDN w:val="0"/>
              <w:adjustRightInd w:val="0"/>
              <w:cnfStyle w:val="100000000000"/>
              <w:rPr>
                <w:rFonts w:ascii="Times New Roman" w:hAnsi="Times New Roman"/>
                <w:b w:val="0"/>
                <w:color w:val="000000" w:themeColor="text1"/>
                <w:sz w:val="16"/>
                <w:szCs w:val="20"/>
              </w:rPr>
            </w:pPr>
          </w:p>
        </w:tc>
        <w:tc>
          <w:tcPr>
            <w:tcW w:w="0" w:type="auto"/>
            <w:shd w:val="clear" w:color="auto" w:fill="auto"/>
            <w:vAlign w:val="center"/>
          </w:tcPr>
          <w:p w:rsidR="00953708" w:rsidRPr="00872434" w:rsidRDefault="00953708" w:rsidP="00872434">
            <w:pPr>
              <w:autoSpaceDE w:val="0"/>
              <w:autoSpaceDN w:val="0"/>
              <w:adjustRightInd w:val="0"/>
              <w:cnfStyle w:val="100000000000"/>
              <w:rPr>
                <w:rFonts w:ascii="Times New Roman" w:hAnsi="Times New Roman"/>
                <w:b w:val="0"/>
                <w:color w:val="000000" w:themeColor="text1"/>
                <w:sz w:val="16"/>
                <w:szCs w:val="20"/>
              </w:rPr>
            </w:pPr>
          </w:p>
        </w:tc>
      </w:tr>
      <w:tr w:rsidR="00872434" w:rsidRPr="00872434" w:rsidTr="00872434">
        <w:trPr>
          <w:cnfStyle w:val="000000100000"/>
          <w:trHeight w:val="39"/>
          <w:jc w:val="center"/>
        </w:trPr>
        <w:tc>
          <w:tcPr>
            <w:cnfStyle w:val="001000000000"/>
            <w:tcW w:w="0" w:type="auto"/>
            <w:gridSpan w:val="3"/>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Equation: UNTITLED</w:t>
            </w:r>
          </w:p>
        </w:tc>
        <w:tc>
          <w:tcPr>
            <w:tcW w:w="0" w:type="auto"/>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p>
        </w:tc>
        <w:tc>
          <w:tcPr>
            <w:tcW w:w="0" w:type="auto"/>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p>
        </w:tc>
      </w:tr>
      <w:tr w:rsidR="00953708" w:rsidRPr="00872434" w:rsidTr="00872434">
        <w:trPr>
          <w:trHeight w:val="49"/>
          <w:jc w:val="center"/>
        </w:trPr>
        <w:tc>
          <w:tcPr>
            <w:cnfStyle w:val="001000000000"/>
            <w:tcW w:w="0" w:type="auto"/>
            <w:gridSpan w:val="5"/>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Specification: BOP   BOP(-1) BOP(-2) INTR INTR(-1) INTR(-2) INTR(-3) C</w:t>
            </w:r>
          </w:p>
        </w:tc>
      </w:tr>
      <w:tr w:rsidR="00872434" w:rsidRPr="00872434" w:rsidTr="00872434">
        <w:trPr>
          <w:cnfStyle w:val="000000100000"/>
          <w:trHeight w:val="49"/>
          <w:jc w:val="center"/>
        </w:trPr>
        <w:tc>
          <w:tcPr>
            <w:cnfStyle w:val="001000000000"/>
            <w:tcW w:w="0" w:type="auto"/>
            <w:gridSpan w:val="4"/>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Omitted Variables: Squares of fitted values</w:t>
            </w:r>
          </w:p>
        </w:tc>
        <w:tc>
          <w:tcPr>
            <w:tcW w:w="0" w:type="auto"/>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p>
        </w:tc>
      </w:tr>
      <w:tr w:rsidR="00872434" w:rsidRPr="00872434" w:rsidTr="00872434">
        <w:trPr>
          <w:trHeight w:val="49"/>
          <w:jc w:val="center"/>
        </w:trPr>
        <w:tc>
          <w:tcPr>
            <w:cnfStyle w:val="001000000000"/>
            <w:tcW w:w="0" w:type="auto"/>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p>
        </w:tc>
        <w:tc>
          <w:tcPr>
            <w:tcW w:w="0" w:type="auto"/>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r w:rsidRPr="00872434">
              <w:rPr>
                <w:rFonts w:ascii="Times New Roman" w:hAnsi="Times New Roman"/>
                <w:color w:val="000000" w:themeColor="text1"/>
                <w:sz w:val="16"/>
                <w:szCs w:val="20"/>
              </w:rPr>
              <w:t>Value</w:t>
            </w:r>
          </w:p>
        </w:tc>
        <w:tc>
          <w:tcPr>
            <w:tcW w:w="0" w:type="auto"/>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r w:rsidRPr="00872434">
              <w:rPr>
                <w:rFonts w:ascii="Times New Roman" w:hAnsi="Times New Roman"/>
                <w:color w:val="000000" w:themeColor="text1"/>
                <w:sz w:val="16"/>
                <w:szCs w:val="20"/>
              </w:rPr>
              <w:t>df</w:t>
            </w:r>
          </w:p>
        </w:tc>
        <w:tc>
          <w:tcPr>
            <w:tcW w:w="0" w:type="auto"/>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r w:rsidRPr="00872434">
              <w:rPr>
                <w:rFonts w:ascii="Times New Roman" w:hAnsi="Times New Roman"/>
                <w:color w:val="000000" w:themeColor="text1"/>
                <w:sz w:val="16"/>
                <w:szCs w:val="20"/>
              </w:rPr>
              <w:t>Probability</w:t>
            </w:r>
          </w:p>
        </w:tc>
        <w:tc>
          <w:tcPr>
            <w:tcW w:w="0" w:type="auto"/>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p>
        </w:tc>
      </w:tr>
      <w:tr w:rsidR="00872434" w:rsidRPr="00872434" w:rsidTr="00872434">
        <w:trPr>
          <w:cnfStyle w:val="000000100000"/>
          <w:trHeight w:val="49"/>
          <w:jc w:val="center"/>
        </w:trPr>
        <w:tc>
          <w:tcPr>
            <w:cnfStyle w:val="001000000000"/>
            <w:tcW w:w="0" w:type="auto"/>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t-statistic</w:t>
            </w:r>
          </w:p>
        </w:tc>
        <w:tc>
          <w:tcPr>
            <w:tcW w:w="0" w:type="auto"/>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r w:rsidRPr="00872434">
              <w:rPr>
                <w:rFonts w:ascii="Times New Roman" w:hAnsi="Times New Roman"/>
                <w:color w:val="000000" w:themeColor="text1"/>
                <w:sz w:val="16"/>
                <w:szCs w:val="20"/>
              </w:rPr>
              <w:t>2.067300</w:t>
            </w:r>
          </w:p>
        </w:tc>
        <w:tc>
          <w:tcPr>
            <w:tcW w:w="0" w:type="auto"/>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r w:rsidRPr="00872434">
              <w:rPr>
                <w:rFonts w:ascii="Times New Roman" w:hAnsi="Times New Roman"/>
                <w:color w:val="000000" w:themeColor="text1"/>
                <w:sz w:val="16"/>
                <w:szCs w:val="20"/>
              </w:rPr>
              <w:t>30</w:t>
            </w:r>
          </w:p>
        </w:tc>
        <w:tc>
          <w:tcPr>
            <w:tcW w:w="0" w:type="auto"/>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r w:rsidRPr="00872434">
              <w:rPr>
                <w:rFonts w:ascii="Times New Roman" w:hAnsi="Times New Roman"/>
                <w:color w:val="000000" w:themeColor="text1"/>
                <w:sz w:val="16"/>
                <w:szCs w:val="20"/>
              </w:rPr>
              <w:t>0.0474</w:t>
            </w:r>
          </w:p>
        </w:tc>
        <w:tc>
          <w:tcPr>
            <w:tcW w:w="0" w:type="auto"/>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p>
        </w:tc>
      </w:tr>
      <w:tr w:rsidR="00872434" w:rsidRPr="00872434" w:rsidTr="00872434">
        <w:trPr>
          <w:trHeight w:val="49"/>
          <w:jc w:val="center"/>
        </w:trPr>
        <w:tc>
          <w:tcPr>
            <w:cnfStyle w:val="001000000000"/>
            <w:tcW w:w="0" w:type="auto"/>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F-statistic</w:t>
            </w:r>
          </w:p>
        </w:tc>
        <w:tc>
          <w:tcPr>
            <w:tcW w:w="0" w:type="auto"/>
            <w:tcBorders>
              <w:bottom w:val="single" w:sz="18" w:space="0" w:color="auto"/>
            </w:tcBorders>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r w:rsidRPr="00872434">
              <w:rPr>
                <w:rFonts w:ascii="Times New Roman" w:hAnsi="Times New Roman"/>
                <w:color w:val="000000" w:themeColor="text1"/>
                <w:sz w:val="16"/>
                <w:szCs w:val="20"/>
              </w:rPr>
              <w:t>4.273728</w:t>
            </w:r>
          </w:p>
        </w:tc>
        <w:tc>
          <w:tcPr>
            <w:tcW w:w="0" w:type="auto"/>
            <w:tcBorders>
              <w:bottom w:val="single" w:sz="18" w:space="0" w:color="auto"/>
            </w:tcBorders>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r w:rsidRPr="00872434">
              <w:rPr>
                <w:rFonts w:ascii="Times New Roman" w:hAnsi="Times New Roman"/>
                <w:color w:val="000000" w:themeColor="text1"/>
                <w:sz w:val="16"/>
                <w:szCs w:val="20"/>
              </w:rPr>
              <w:t>(1, 30)</w:t>
            </w:r>
          </w:p>
        </w:tc>
        <w:tc>
          <w:tcPr>
            <w:tcW w:w="0" w:type="auto"/>
            <w:tcBorders>
              <w:bottom w:val="single" w:sz="18" w:space="0" w:color="auto"/>
            </w:tcBorders>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r w:rsidRPr="00872434">
              <w:rPr>
                <w:rFonts w:ascii="Times New Roman" w:hAnsi="Times New Roman"/>
                <w:color w:val="000000" w:themeColor="text1"/>
                <w:sz w:val="16"/>
                <w:szCs w:val="20"/>
              </w:rPr>
              <w:t>0.0474</w:t>
            </w:r>
          </w:p>
        </w:tc>
        <w:tc>
          <w:tcPr>
            <w:tcW w:w="0" w:type="auto"/>
            <w:tcBorders>
              <w:bottom w:val="single" w:sz="18" w:space="0" w:color="auto"/>
            </w:tcBorders>
            <w:shd w:val="clear" w:color="auto" w:fill="auto"/>
            <w:vAlign w:val="center"/>
          </w:tcPr>
          <w:p w:rsidR="00953708" w:rsidRPr="00872434" w:rsidRDefault="00953708" w:rsidP="00872434">
            <w:pPr>
              <w:autoSpaceDE w:val="0"/>
              <w:autoSpaceDN w:val="0"/>
              <w:adjustRightInd w:val="0"/>
              <w:cnfStyle w:val="000000000000"/>
              <w:rPr>
                <w:rFonts w:ascii="Times New Roman" w:hAnsi="Times New Roman"/>
                <w:color w:val="000000" w:themeColor="text1"/>
                <w:sz w:val="16"/>
                <w:szCs w:val="20"/>
              </w:rPr>
            </w:pPr>
          </w:p>
        </w:tc>
      </w:tr>
    </w:tbl>
    <w:p w:rsidR="00872434" w:rsidRDefault="00872434" w:rsidP="00953708">
      <w:pPr>
        <w:spacing w:after="0" w:line="240" w:lineRule="auto"/>
        <w:contextualSpacing/>
        <w:jc w:val="both"/>
        <w:rPr>
          <w:rFonts w:ascii="Times New Roman" w:hAnsi="Times New Roman"/>
          <w:sz w:val="20"/>
          <w:szCs w:val="20"/>
          <w:lang w:val="en-GB"/>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Evidently, the null hypothesis is rejected since the probability value of F-statistic is 0.0474 (≤ 0.05). Thus we reject Ho and conclude that the model is not mis-specified.</w:t>
      </w:r>
    </w:p>
    <w:p w:rsidR="00A4365E" w:rsidRDefault="00A4365E" w:rsidP="00953708">
      <w:pPr>
        <w:keepNext/>
        <w:spacing w:after="0" w:line="240" w:lineRule="auto"/>
        <w:contextualSpacing/>
        <w:jc w:val="both"/>
        <w:outlineLvl w:val="3"/>
        <w:rPr>
          <w:rFonts w:ascii="Times New Roman" w:eastAsia="Times New Roman" w:hAnsi="Times New Roman"/>
          <w:b/>
          <w:bCs/>
          <w:sz w:val="20"/>
          <w:szCs w:val="20"/>
          <w:lang w:val="en-GB"/>
        </w:rPr>
      </w:pPr>
    </w:p>
    <w:p w:rsidR="00953708" w:rsidRDefault="00953708" w:rsidP="00A4365E">
      <w:pPr>
        <w:keepNext/>
        <w:spacing w:after="0" w:line="240" w:lineRule="auto"/>
        <w:contextualSpacing/>
        <w:jc w:val="both"/>
        <w:outlineLvl w:val="3"/>
        <w:rPr>
          <w:rFonts w:ascii="Times New Roman" w:eastAsia="Times New Roman" w:hAnsi="Times New Roman"/>
          <w:sz w:val="20"/>
          <w:szCs w:val="20"/>
          <w:lang w:val="en-GB"/>
        </w:rPr>
      </w:pPr>
      <w:r w:rsidRPr="0064725A">
        <w:rPr>
          <w:rFonts w:ascii="Times New Roman" w:eastAsia="Times New Roman" w:hAnsi="Times New Roman"/>
          <w:b/>
          <w:bCs/>
          <w:sz w:val="20"/>
          <w:szCs w:val="20"/>
          <w:lang w:val="en-GB"/>
        </w:rPr>
        <w:t>Multicollinearity Test</w:t>
      </w:r>
      <w:r w:rsidR="00A4365E">
        <w:rPr>
          <w:rFonts w:ascii="Times New Roman" w:eastAsia="Times New Roman" w:hAnsi="Times New Roman"/>
          <w:b/>
          <w:bCs/>
          <w:sz w:val="20"/>
          <w:szCs w:val="20"/>
          <w:lang w:val="en-GB"/>
        </w:rPr>
        <w:t xml:space="preserve">: </w:t>
      </w:r>
      <w:r w:rsidRPr="0064725A">
        <w:rPr>
          <w:rFonts w:ascii="Times New Roman" w:eastAsia="Times New Roman" w:hAnsi="Times New Roman"/>
          <w:sz w:val="20"/>
          <w:szCs w:val="20"/>
          <w:lang w:val="en-GB"/>
        </w:rPr>
        <w:t>Multicollinearity test is used here to ascertain the violation of the assumption of randomness of the classical linear regression model. In carrying out the test, we made use of the correlation matrix table. The result is shown in table 7 below.</w:t>
      </w:r>
    </w:p>
    <w:p w:rsidR="00A4365E" w:rsidRPr="0064725A" w:rsidRDefault="00A4365E" w:rsidP="00A4365E">
      <w:pPr>
        <w:keepNext/>
        <w:spacing w:after="0" w:line="240" w:lineRule="auto"/>
        <w:contextualSpacing/>
        <w:jc w:val="both"/>
        <w:outlineLvl w:val="3"/>
        <w:rPr>
          <w:rFonts w:ascii="Times New Roman" w:eastAsia="Times New Roman" w:hAnsi="Times New Roman"/>
          <w:sz w:val="20"/>
          <w:szCs w:val="20"/>
          <w:lang w:val="en-GB"/>
        </w:rPr>
      </w:pPr>
    </w:p>
    <w:p w:rsidR="00953708"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Decision Rule:</w:t>
      </w:r>
    </w:p>
    <w:p w:rsidR="00A4365E" w:rsidRPr="0064725A" w:rsidRDefault="00A4365E" w:rsidP="00953708">
      <w:pPr>
        <w:spacing w:after="0" w:line="240" w:lineRule="auto"/>
        <w:contextualSpacing/>
        <w:jc w:val="both"/>
        <w:rPr>
          <w:rFonts w:ascii="Times New Roman" w:hAnsi="Times New Roman"/>
          <w:sz w:val="20"/>
          <w:szCs w:val="20"/>
          <w:lang w:val="en-GB"/>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If the pair–wise or zero–order correlation coefficient between two explanatory variables is high, say in excess of 0.8, then multicollinearity is a serious problem (Gujarati and Sangeetha, 2007).</w:t>
      </w:r>
    </w:p>
    <w:p w:rsidR="00953708" w:rsidRPr="0064725A" w:rsidRDefault="00953708" w:rsidP="00953708">
      <w:pPr>
        <w:spacing w:after="0" w:line="240" w:lineRule="auto"/>
        <w:contextualSpacing/>
        <w:jc w:val="both"/>
        <w:rPr>
          <w:rFonts w:ascii="Times New Roman" w:hAnsi="Times New Roman"/>
          <w:b/>
          <w:sz w:val="20"/>
          <w:szCs w:val="20"/>
          <w:lang w:val="en-GB"/>
        </w:rPr>
      </w:pPr>
    </w:p>
    <w:p w:rsidR="00953708" w:rsidRPr="00872434" w:rsidRDefault="00953708" w:rsidP="00872434">
      <w:pPr>
        <w:spacing w:after="0" w:line="240" w:lineRule="auto"/>
        <w:contextualSpacing/>
        <w:jc w:val="center"/>
        <w:rPr>
          <w:rFonts w:ascii="Times New Roman" w:hAnsi="Times New Roman"/>
          <w:b/>
          <w:sz w:val="18"/>
          <w:szCs w:val="20"/>
          <w:lang w:val="en-GB"/>
        </w:rPr>
      </w:pPr>
      <w:r w:rsidRPr="00872434">
        <w:rPr>
          <w:rFonts w:ascii="Times New Roman" w:hAnsi="Times New Roman"/>
          <w:b/>
          <w:sz w:val="18"/>
          <w:szCs w:val="20"/>
          <w:lang w:val="en-GB"/>
        </w:rPr>
        <w:t>Tabl</w:t>
      </w:r>
      <w:r w:rsidR="00872434">
        <w:rPr>
          <w:rFonts w:ascii="Times New Roman" w:hAnsi="Times New Roman"/>
          <w:b/>
          <w:sz w:val="18"/>
          <w:szCs w:val="20"/>
          <w:lang w:val="en-GB"/>
        </w:rPr>
        <w:t>e 7.</w:t>
      </w:r>
      <w:r w:rsidRPr="00872434">
        <w:rPr>
          <w:rFonts w:ascii="Times New Roman" w:hAnsi="Times New Roman"/>
          <w:b/>
          <w:sz w:val="18"/>
          <w:szCs w:val="20"/>
          <w:lang w:val="en-GB"/>
        </w:rPr>
        <w:t xml:space="preserve"> Correlation Matrix. Series: EXR, INF, INTR and MOS</w:t>
      </w:r>
    </w:p>
    <w:p w:rsidR="00953708" w:rsidRPr="00872434" w:rsidRDefault="00953708" w:rsidP="00953708">
      <w:pPr>
        <w:spacing w:after="0" w:line="240" w:lineRule="auto"/>
        <w:jc w:val="both"/>
        <w:rPr>
          <w:rFonts w:ascii="Times New Roman" w:hAnsi="Times New Roman"/>
          <w:b/>
          <w:sz w:val="16"/>
          <w:szCs w:val="20"/>
        </w:rPr>
      </w:pPr>
    </w:p>
    <w:p w:rsidR="00953708" w:rsidRPr="00872434" w:rsidRDefault="00953708" w:rsidP="00872434">
      <w:pPr>
        <w:spacing w:after="0" w:line="240" w:lineRule="auto"/>
        <w:jc w:val="center"/>
        <w:rPr>
          <w:rFonts w:ascii="Times New Roman" w:hAnsi="Times New Roman"/>
          <w:b/>
          <w:sz w:val="16"/>
          <w:szCs w:val="20"/>
        </w:rPr>
      </w:pPr>
      <w:r w:rsidRPr="00872434">
        <w:rPr>
          <w:rFonts w:ascii="Times New Roman" w:hAnsi="Times New Roman"/>
          <w:b/>
          <w:sz w:val="16"/>
          <w:szCs w:val="20"/>
        </w:rPr>
        <w:t>MULTICOLINEARITY TEST</w:t>
      </w:r>
    </w:p>
    <w:tbl>
      <w:tblPr>
        <w:tblStyle w:val="MediumShading2-Accent2"/>
        <w:tblW w:w="0" w:type="auto"/>
        <w:jc w:val="center"/>
        <w:tblLook w:val="04A0"/>
      </w:tblPr>
      <w:tblGrid>
        <w:gridCol w:w="590"/>
        <w:gridCol w:w="816"/>
      </w:tblGrid>
      <w:tr w:rsidR="00953708" w:rsidRPr="00872434" w:rsidTr="00872434">
        <w:trPr>
          <w:cnfStyle w:val="100000000000"/>
          <w:trHeight w:val="18"/>
          <w:jc w:val="center"/>
        </w:trPr>
        <w:tc>
          <w:tcPr>
            <w:cnfStyle w:val="001000000100"/>
            <w:tcW w:w="0" w:type="auto"/>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p>
        </w:tc>
        <w:tc>
          <w:tcPr>
            <w:tcW w:w="0" w:type="auto"/>
            <w:shd w:val="clear" w:color="auto" w:fill="auto"/>
            <w:vAlign w:val="center"/>
          </w:tcPr>
          <w:p w:rsidR="00953708" w:rsidRPr="00872434" w:rsidRDefault="00953708" w:rsidP="00872434">
            <w:pPr>
              <w:autoSpaceDE w:val="0"/>
              <w:autoSpaceDN w:val="0"/>
              <w:adjustRightInd w:val="0"/>
              <w:cnfStyle w:val="10000000000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INTR</w:t>
            </w:r>
          </w:p>
        </w:tc>
      </w:tr>
      <w:tr w:rsidR="00953708" w:rsidRPr="00872434" w:rsidTr="00872434">
        <w:trPr>
          <w:cnfStyle w:val="000000100000"/>
          <w:trHeight w:val="18"/>
          <w:jc w:val="center"/>
        </w:trPr>
        <w:tc>
          <w:tcPr>
            <w:cnfStyle w:val="001000000000"/>
            <w:tcW w:w="0" w:type="auto"/>
            <w:shd w:val="clear" w:color="auto" w:fill="auto"/>
            <w:vAlign w:val="center"/>
          </w:tcPr>
          <w:p w:rsidR="00953708" w:rsidRPr="00872434" w:rsidRDefault="00953708" w:rsidP="00872434">
            <w:pPr>
              <w:autoSpaceDE w:val="0"/>
              <w:autoSpaceDN w:val="0"/>
              <w:adjustRightInd w:val="0"/>
              <w:rPr>
                <w:rFonts w:ascii="Times New Roman" w:hAnsi="Times New Roman"/>
                <w:b w:val="0"/>
                <w:color w:val="000000" w:themeColor="text1"/>
                <w:sz w:val="16"/>
                <w:szCs w:val="20"/>
              </w:rPr>
            </w:pPr>
            <w:r w:rsidRPr="00872434">
              <w:rPr>
                <w:rFonts w:ascii="Times New Roman" w:hAnsi="Times New Roman"/>
                <w:b w:val="0"/>
                <w:color w:val="000000" w:themeColor="text1"/>
                <w:sz w:val="16"/>
                <w:szCs w:val="20"/>
              </w:rPr>
              <w:t>INTR</w:t>
            </w:r>
          </w:p>
        </w:tc>
        <w:tc>
          <w:tcPr>
            <w:tcW w:w="0" w:type="auto"/>
            <w:tcBorders>
              <w:bottom w:val="single" w:sz="18" w:space="0" w:color="auto"/>
            </w:tcBorders>
            <w:shd w:val="clear" w:color="auto" w:fill="auto"/>
            <w:vAlign w:val="center"/>
          </w:tcPr>
          <w:p w:rsidR="00953708" w:rsidRPr="00872434" w:rsidRDefault="00953708" w:rsidP="00872434">
            <w:pPr>
              <w:autoSpaceDE w:val="0"/>
              <w:autoSpaceDN w:val="0"/>
              <w:adjustRightInd w:val="0"/>
              <w:cnfStyle w:val="000000100000"/>
              <w:rPr>
                <w:rFonts w:ascii="Times New Roman" w:hAnsi="Times New Roman"/>
                <w:color w:val="000000" w:themeColor="text1"/>
                <w:sz w:val="16"/>
                <w:szCs w:val="20"/>
              </w:rPr>
            </w:pPr>
            <w:r w:rsidRPr="00872434">
              <w:rPr>
                <w:rFonts w:ascii="Times New Roman" w:hAnsi="Times New Roman"/>
                <w:color w:val="000000" w:themeColor="text1"/>
                <w:sz w:val="16"/>
                <w:szCs w:val="20"/>
              </w:rPr>
              <w:t>1.000000</w:t>
            </w:r>
          </w:p>
        </w:tc>
      </w:tr>
    </w:tbl>
    <w:p w:rsidR="00953708" w:rsidRPr="0064725A" w:rsidRDefault="00953708" w:rsidP="00953708">
      <w:pPr>
        <w:spacing w:after="0" w:line="240" w:lineRule="auto"/>
        <w:contextualSpacing/>
        <w:jc w:val="both"/>
        <w:rPr>
          <w:rFonts w:ascii="Times New Roman" w:hAnsi="Times New Roman"/>
          <w:sz w:val="20"/>
          <w:szCs w:val="20"/>
          <w:lang w:val="en-GB"/>
        </w:rPr>
      </w:pPr>
    </w:p>
    <w:p w:rsidR="00953708" w:rsidRPr="0064725A" w:rsidRDefault="00953708" w:rsidP="00953708">
      <w:pPr>
        <w:spacing w:after="0" w:line="240" w:lineRule="auto"/>
        <w:contextualSpacing/>
        <w:jc w:val="both"/>
        <w:rPr>
          <w:rFonts w:ascii="Times New Roman" w:hAnsi="Times New Roman"/>
          <w:sz w:val="20"/>
          <w:szCs w:val="20"/>
          <w:lang w:val="en-GB"/>
        </w:rPr>
      </w:pPr>
      <w:r w:rsidRPr="0064725A">
        <w:rPr>
          <w:rFonts w:ascii="Times New Roman" w:hAnsi="Times New Roman"/>
          <w:sz w:val="20"/>
          <w:szCs w:val="20"/>
          <w:lang w:val="en-GB"/>
        </w:rPr>
        <w:t xml:space="preserve">From the result in table 7, the partial correlation in the correlation matrix is 1.000000and </w:t>
      </w:r>
      <w:r w:rsidR="00872434" w:rsidRPr="0064725A">
        <w:rPr>
          <w:rFonts w:ascii="Times New Roman" w:hAnsi="Times New Roman"/>
          <w:sz w:val="20"/>
          <w:szCs w:val="20"/>
          <w:lang w:val="en-GB"/>
        </w:rPr>
        <w:t>greater than</w:t>
      </w:r>
      <w:r w:rsidRPr="0064725A">
        <w:rPr>
          <w:rFonts w:ascii="Times New Roman" w:hAnsi="Times New Roman"/>
          <w:sz w:val="20"/>
          <w:szCs w:val="20"/>
          <w:lang w:val="en-GB"/>
        </w:rPr>
        <w:t xml:space="preserve"> 0.8. Thus, there is a strong</w:t>
      </w:r>
      <w:r w:rsidR="00872434">
        <w:rPr>
          <w:rFonts w:ascii="Times New Roman" w:hAnsi="Times New Roman"/>
          <w:sz w:val="20"/>
          <w:szCs w:val="20"/>
          <w:lang w:val="en-GB"/>
        </w:rPr>
        <w:t xml:space="preserve"> </w:t>
      </w:r>
      <w:r w:rsidRPr="0064725A">
        <w:rPr>
          <w:rFonts w:ascii="Times New Roman" w:hAnsi="Times New Roman"/>
          <w:sz w:val="20"/>
          <w:szCs w:val="20"/>
          <w:lang w:val="en-GB"/>
        </w:rPr>
        <w:t>problem of multicollinearity in the model.</w:t>
      </w:r>
    </w:p>
    <w:p w:rsidR="00A4365E" w:rsidRDefault="00A4365E" w:rsidP="00953708">
      <w:pPr>
        <w:autoSpaceDE w:val="0"/>
        <w:autoSpaceDN w:val="0"/>
        <w:adjustRightInd w:val="0"/>
        <w:spacing w:after="0" w:line="240" w:lineRule="auto"/>
        <w:jc w:val="both"/>
        <w:rPr>
          <w:rFonts w:ascii="Times New Roman" w:hAnsi="Times New Roman"/>
          <w:b/>
          <w:bCs/>
          <w:sz w:val="20"/>
          <w:szCs w:val="20"/>
        </w:rPr>
      </w:pPr>
    </w:p>
    <w:p w:rsidR="00953708" w:rsidRDefault="00A4365E" w:rsidP="00953708">
      <w:pPr>
        <w:autoSpaceDE w:val="0"/>
        <w:autoSpaceDN w:val="0"/>
        <w:adjustRightInd w:val="0"/>
        <w:spacing w:after="0" w:line="240" w:lineRule="auto"/>
        <w:jc w:val="both"/>
        <w:rPr>
          <w:rFonts w:ascii="Times New Roman" w:hAnsi="Times New Roman"/>
          <w:b/>
          <w:bCs/>
          <w:sz w:val="20"/>
          <w:szCs w:val="20"/>
        </w:rPr>
      </w:pPr>
      <w:r w:rsidRPr="0064725A">
        <w:rPr>
          <w:rFonts w:ascii="Times New Roman" w:hAnsi="Times New Roman"/>
          <w:b/>
          <w:bCs/>
          <w:sz w:val="20"/>
          <w:szCs w:val="20"/>
        </w:rPr>
        <w:t>Conclusion</w:t>
      </w:r>
    </w:p>
    <w:p w:rsidR="00A4365E" w:rsidRPr="0064725A" w:rsidRDefault="00A4365E" w:rsidP="00953708">
      <w:pPr>
        <w:autoSpaceDE w:val="0"/>
        <w:autoSpaceDN w:val="0"/>
        <w:adjustRightInd w:val="0"/>
        <w:spacing w:after="0" w:line="240" w:lineRule="auto"/>
        <w:jc w:val="both"/>
        <w:rPr>
          <w:rFonts w:ascii="Times New Roman" w:hAnsi="Times New Roman"/>
          <w:b/>
          <w:bCs/>
          <w:sz w:val="20"/>
          <w:szCs w:val="20"/>
        </w:rPr>
      </w:pPr>
    </w:p>
    <w:p w:rsidR="00953708" w:rsidRDefault="00953708" w:rsidP="00953708">
      <w:pPr>
        <w:autoSpaceDE w:val="0"/>
        <w:autoSpaceDN w:val="0"/>
        <w:adjustRightInd w:val="0"/>
        <w:spacing w:after="0" w:line="240" w:lineRule="auto"/>
        <w:jc w:val="both"/>
        <w:rPr>
          <w:rFonts w:ascii="Times New Roman" w:hAnsi="Times New Roman"/>
          <w:bCs/>
          <w:sz w:val="20"/>
          <w:szCs w:val="20"/>
        </w:rPr>
      </w:pPr>
      <w:r w:rsidRPr="0064725A">
        <w:rPr>
          <w:rFonts w:ascii="Times New Roman" w:eastAsia="Times New Roman" w:hAnsi="Times New Roman"/>
          <w:sz w:val="20"/>
          <w:szCs w:val="20"/>
        </w:rPr>
        <w:t>The total interest on an amount lent or borrowed depends on the principal sum, the interest rate, the compounding frequency, and the length of time over which it is lent, deposited, or borrowed. The preferred habitat theory points out that expectations risk premium and market segmentation all play their part in determining the structure of interest rates. If lenders and borrowers in the capital market are not rigidly tied to market segments, but simply have preferred habitats, then expectations play their parts in determining interest rates which are not completely independent. Other things being equal, lender’s preference for liquidity will have a tendency for long term rates to be above short-term rates.</w:t>
      </w:r>
      <w:r w:rsidRPr="0064725A">
        <w:rPr>
          <w:rFonts w:ascii="Times New Roman" w:hAnsi="Times New Roman"/>
          <w:bCs/>
          <w:sz w:val="20"/>
          <w:szCs w:val="20"/>
        </w:rPr>
        <w:t>Base on the empirical results in chapter 4, the summary of the findings are itemized as follows:</w:t>
      </w:r>
    </w:p>
    <w:p w:rsidR="00A4365E" w:rsidRPr="0064725A" w:rsidRDefault="00A4365E" w:rsidP="00953708">
      <w:pPr>
        <w:autoSpaceDE w:val="0"/>
        <w:autoSpaceDN w:val="0"/>
        <w:adjustRightInd w:val="0"/>
        <w:spacing w:after="0" w:line="240" w:lineRule="auto"/>
        <w:jc w:val="both"/>
        <w:rPr>
          <w:rFonts w:ascii="Times New Roman" w:hAnsi="Times New Roman"/>
          <w:bCs/>
          <w:sz w:val="20"/>
          <w:szCs w:val="20"/>
        </w:rPr>
      </w:pPr>
    </w:p>
    <w:p w:rsidR="00953708" w:rsidRPr="0064725A" w:rsidRDefault="00953708" w:rsidP="00A4365E">
      <w:pPr>
        <w:numPr>
          <w:ilvl w:val="0"/>
          <w:numId w:val="31"/>
        </w:numPr>
        <w:autoSpaceDE w:val="0"/>
        <w:autoSpaceDN w:val="0"/>
        <w:adjustRightInd w:val="0"/>
        <w:spacing w:after="0" w:line="240" w:lineRule="auto"/>
        <w:ind w:left="284" w:hanging="284"/>
        <w:jc w:val="both"/>
        <w:rPr>
          <w:rFonts w:ascii="Times New Roman" w:hAnsi="Times New Roman"/>
          <w:sz w:val="20"/>
          <w:szCs w:val="20"/>
          <w:lang w:val="en-GB"/>
        </w:rPr>
      </w:pPr>
      <w:r w:rsidRPr="0064725A">
        <w:rPr>
          <w:rFonts w:ascii="Times New Roman" w:hAnsi="Times New Roman"/>
          <w:sz w:val="20"/>
          <w:szCs w:val="20"/>
          <w:lang w:val="en-GB"/>
        </w:rPr>
        <w:t>The ARDL Bound co-integration result shows evidence of long run relationship between BOP  in Nigeria</w:t>
      </w:r>
    </w:p>
    <w:p w:rsidR="00953708" w:rsidRPr="0064725A" w:rsidRDefault="00953708" w:rsidP="00A4365E">
      <w:pPr>
        <w:numPr>
          <w:ilvl w:val="0"/>
          <w:numId w:val="31"/>
        </w:numPr>
        <w:autoSpaceDE w:val="0"/>
        <w:autoSpaceDN w:val="0"/>
        <w:adjustRightInd w:val="0"/>
        <w:spacing w:after="0" w:line="240" w:lineRule="auto"/>
        <w:ind w:left="284" w:hanging="284"/>
        <w:jc w:val="both"/>
        <w:rPr>
          <w:rFonts w:ascii="Times New Roman" w:hAnsi="Times New Roman"/>
          <w:sz w:val="20"/>
          <w:szCs w:val="20"/>
          <w:lang w:val="en-GB"/>
        </w:rPr>
      </w:pPr>
      <w:r w:rsidRPr="0064725A">
        <w:rPr>
          <w:rFonts w:ascii="Times New Roman" w:hAnsi="Times New Roman"/>
          <w:sz w:val="20"/>
          <w:szCs w:val="20"/>
          <w:lang w:val="en-GB"/>
        </w:rPr>
        <w:t>Equally, interest rate has short run positive and insignificant impact on balance of payment in Nigeria, while at long run; it has positive and significant impact on balance of payment.</w:t>
      </w:r>
    </w:p>
    <w:p w:rsidR="00A4365E" w:rsidRDefault="00A4365E" w:rsidP="00953708">
      <w:pPr>
        <w:autoSpaceDE w:val="0"/>
        <w:autoSpaceDN w:val="0"/>
        <w:adjustRightInd w:val="0"/>
        <w:spacing w:after="0" w:line="240" w:lineRule="auto"/>
        <w:contextualSpacing/>
        <w:jc w:val="both"/>
        <w:rPr>
          <w:rFonts w:ascii="Times New Roman" w:hAnsi="Times New Roman"/>
          <w:b/>
          <w:color w:val="000000"/>
          <w:sz w:val="20"/>
          <w:szCs w:val="20"/>
        </w:rPr>
      </w:pPr>
    </w:p>
    <w:p w:rsidR="00953708" w:rsidRPr="0064725A" w:rsidRDefault="00A4365E" w:rsidP="00953708">
      <w:pPr>
        <w:autoSpaceDE w:val="0"/>
        <w:autoSpaceDN w:val="0"/>
        <w:adjustRightInd w:val="0"/>
        <w:spacing w:after="0" w:line="240" w:lineRule="auto"/>
        <w:contextualSpacing/>
        <w:jc w:val="both"/>
        <w:rPr>
          <w:rFonts w:ascii="Times New Roman" w:hAnsi="Times New Roman"/>
          <w:b/>
          <w:color w:val="000000"/>
          <w:sz w:val="20"/>
          <w:szCs w:val="20"/>
        </w:rPr>
      </w:pPr>
      <w:r w:rsidRPr="0064725A">
        <w:rPr>
          <w:rFonts w:ascii="Times New Roman" w:hAnsi="Times New Roman"/>
          <w:b/>
          <w:color w:val="000000"/>
          <w:sz w:val="20"/>
          <w:szCs w:val="20"/>
        </w:rPr>
        <w:t>Policy recommendation</w:t>
      </w:r>
    </w:p>
    <w:p w:rsidR="00A4365E" w:rsidRDefault="00A4365E" w:rsidP="00953708">
      <w:pPr>
        <w:autoSpaceDE w:val="0"/>
        <w:autoSpaceDN w:val="0"/>
        <w:adjustRightInd w:val="0"/>
        <w:spacing w:after="0" w:line="240" w:lineRule="auto"/>
        <w:contextualSpacing/>
        <w:jc w:val="both"/>
        <w:rPr>
          <w:rFonts w:ascii="Times New Roman" w:hAnsi="Times New Roman"/>
          <w:sz w:val="20"/>
          <w:szCs w:val="20"/>
        </w:rPr>
      </w:pPr>
    </w:p>
    <w:p w:rsidR="00953708" w:rsidRPr="0064725A" w:rsidRDefault="00953708" w:rsidP="00953708">
      <w:pPr>
        <w:autoSpaceDE w:val="0"/>
        <w:autoSpaceDN w:val="0"/>
        <w:adjustRightInd w:val="0"/>
        <w:spacing w:after="0" w:line="240" w:lineRule="auto"/>
        <w:contextualSpacing/>
        <w:jc w:val="both"/>
        <w:rPr>
          <w:rFonts w:ascii="Times New Roman" w:hAnsi="Times New Roman"/>
          <w:sz w:val="20"/>
          <w:szCs w:val="20"/>
        </w:rPr>
      </w:pPr>
      <w:r w:rsidRPr="0064725A">
        <w:rPr>
          <w:rFonts w:ascii="Times New Roman" w:hAnsi="Times New Roman"/>
          <w:sz w:val="20"/>
          <w:szCs w:val="20"/>
        </w:rPr>
        <w:t xml:space="preserve">The policy implications of this study are that if government wishes to replace a given amount of long-term debt by a short-term debt, it will be successful in twisting the structure of </w:t>
      </w:r>
      <w:r w:rsidRPr="0064725A">
        <w:rPr>
          <w:rFonts w:ascii="Times New Roman" w:hAnsi="Times New Roman"/>
          <w:sz w:val="20"/>
          <w:szCs w:val="20"/>
        </w:rPr>
        <w:lastRenderedPageBreak/>
        <w:t>interest rates.</w:t>
      </w:r>
      <w:r w:rsidR="00A4365E">
        <w:rPr>
          <w:rFonts w:ascii="Times New Roman" w:hAnsi="Times New Roman"/>
          <w:sz w:val="20"/>
          <w:szCs w:val="20"/>
        </w:rPr>
        <w:t xml:space="preserve"> </w:t>
      </w:r>
      <w:r w:rsidRPr="0064725A">
        <w:rPr>
          <w:rFonts w:ascii="Times New Roman" w:hAnsi="Times New Roman"/>
          <w:sz w:val="20"/>
          <w:szCs w:val="20"/>
        </w:rPr>
        <w:t>Another implication is that the Central Bank can affect the yields to maturity of securities or the term structure of interest rates by permitting the relative supplies of long-term and short-term securities.</w:t>
      </w:r>
      <w:r w:rsidR="00A4365E">
        <w:rPr>
          <w:rFonts w:ascii="Times New Roman" w:hAnsi="Times New Roman"/>
          <w:sz w:val="20"/>
          <w:szCs w:val="20"/>
        </w:rPr>
        <w:t xml:space="preserve"> </w:t>
      </w:r>
      <w:r w:rsidRPr="0064725A">
        <w:rPr>
          <w:rFonts w:ascii="Times New Roman" w:hAnsi="Times New Roman"/>
          <w:sz w:val="20"/>
          <w:szCs w:val="20"/>
        </w:rPr>
        <w:t>Again, the Central Bank cannot affect the long-term interest rate by changing only the supply of short-term securities. It can only do so by changing both securities.</w:t>
      </w:r>
      <w:r w:rsidR="00A4365E">
        <w:rPr>
          <w:rFonts w:ascii="Times New Roman" w:hAnsi="Times New Roman"/>
          <w:sz w:val="20"/>
          <w:szCs w:val="20"/>
        </w:rPr>
        <w:t xml:space="preserve"> </w:t>
      </w:r>
      <w:r w:rsidRPr="0064725A">
        <w:rPr>
          <w:rFonts w:ascii="Times New Roman" w:hAnsi="Times New Roman"/>
          <w:sz w:val="20"/>
          <w:szCs w:val="20"/>
        </w:rPr>
        <w:t>The study further recommends that policy makers should come up with the best way to fund government project or budget deficit other than public borrowing that is on the rise and as observed from the study. It is a major contributor to increase in BOP deficit.</w:t>
      </w:r>
    </w:p>
    <w:p w:rsidR="00953708" w:rsidRPr="0064725A" w:rsidRDefault="00A31879" w:rsidP="00953708">
      <w:pPr>
        <w:autoSpaceDE w:val="0"/>
        <w:autoSpaceDN w:val="0"/>
        <w:adjustRightInd w:val="0"/>
        <w:spacing w:after="0" w:line="240" w:lineRule="auto"/>
        <w:jc w:val="both"/>
        <w:rPr>
          <w:rFonts w:ascii="Times New Roman" w:hAnsi="Times New Roman"/>
          <w:b/>
          <w:bCs/>
          <w:color w:val="000000"/>
          <w:sz w:val="20"/>
          <w:szCs w:val="20"/>
        </w:rPr>
      </w:pPr>
      <w:r w:rsidRPr="00A31879">
        <w:rPr>
          <w:rFonts w:ascii="Times New Roman" w:hAnsi="Times New Roman"/>
          <w:noProof/>
          <w:sz w:val="20"/>
          <w:szCs w:val="20"/>
        </w:rPr>
        <w:pict>
          <v:shape id="_x0000_s1122" type="#_x0000_t32" style="position:absolute;left:0;text-align:left;margin-left:-1.05pt;margin-top:-133.7pt;width:523.8pt;height:.05pt;z-index:251670528" o:connectortype="straight"/>
        </w:pict>
      </w:r>
      <w:r w:rsidRPr="00A31879">
        <w:rPr>
          <w:rFonts w:ascii="Times New Roman" w:hAnsi="Times New Roman"/>
          <w:noProof/>
          <w:sz w:val="20"/>
          <w:szCs w:val="20"/>
        </w:rPr>
        <w:pict>
          <v:shape id="_x0000_s1121" type="#_x0000_t202" style="position:absolute;left:0;text-align:left;margin-left:-5.8pt;margin-top:-150.95pt;width:537.55pt;height:19.15pt;z-index:251669504;mso-height-percent:200;mso-height-percent:200;mso-width-relative:margin;mso-height-relative:margin" stroked="f">
            <v:textbox style="mso-next-textbox:#_x0000_s1121;mso-fit-shape-to-text:t">
              <w:txbxContent>
                <w:p w:rsidR="002852F6" w:rsidRPr="00861DE3" w:rsidRDefault="002852F6" w:rsidP="002852F6">
                  <w:pPr>
                    <w:spacing w:after="40"/>
                    <w:rPr>
                      <w:rFonts w:ascii="Times New Roman" w:hAnsi="Times New Roman"/>
                      <w:i/>
                      <w:sz w:val="16"/>
                      <w:szCs w:val="16"/>
                    </w:rPr>
                  </w:pPr>
                  <w:r w:rsidRPr="00861DE3">
                    <w:rPr>
                      <w:rFonts w:ascii="Times New Roman" w:hAnsi="Times New Roman"/>
                      <w:b/>
                      <w:i/>
                      <w:sz w:val="16"/>
                      <w:szCs w:val="16"/>
                    </w:rPr>
                    <w:t xml:space="preserve">International Journal of </w:t>
                  </w:r>
                  <w:r>
                    <w:rPr>
                      <w:rFonts w:ascii="Times New Roman" w:hAnsi="Times New Roman"/>
                      <w:b/>
                      <w:i/>
                      <w:sz w:val="16"/>
                      <w:szCs w:val="16"/>
                    </w:rPr>
                    <w:t>Science and</w:t>
                  </w:r>
                  <w:r w:rsidRPr="00861DE3">
                    <w:rPr>
                      <w:rFonts w:ascii="Times New Roman" w:hAnsi="Times New Roman"/>
                      <w:b/>
                      <w:i/>
                      <w:sz w:val="16"/>
                      <w:szCs w:val="16"/>
                    </w:rPr>
                    <w:t xml:space="preserve"> Research</w:t>
                  </w:r>
                  <w:r>
                    <w:rPr>
                      <w:rFonts w:ascii="Times New Roman" w:hAnsi="Times New Roman"/>
                      <w:b/>
                      <w:i/>
                      <w:sz w:val="16"/>
                      <w:szCs w:val="16"/>
                    </w:rPr>
                    <w:t xml:space="preserve"> Development, </w:t>
                  </w:r>
                  <w:r w:rsidRPr="002852F6">
                    <w:rPr>
                      <w:rFonts w:ascii="Times New Roman" w:hAnsi="Times New Roman"/>
                      <w:b/>
                      <w:i/>
                      <w:sz w:val="16"/>
                      <w:szCs w:val="16"/>
                    </w:rPr>
                    <w:t>Vol. 01, Issue 0</w:t>
                  </w:r>
                  <w:r w:rsidR="00893F04">
                    <w:rPr>
                      <w:rFonts w:ascii="Times New Roman" w:hAnsi="Times New Roman"/>
                      <w:b/>
                      <w:i/>
                      <w:sz w:val="16"/>
                      <w:szCs w:val="16"/>
                    </w:rPr>
                    <w:t>3</w:t>
                  </w:r>
                  <w:r w:rsidRPr="002852F6">
                    <w:rPr>
                      <w:rFonts w:ascii="Times New Roman" w:hAnsi="Times New Roman"/>
                      <w:b/>
                      <w:i/>
                      <w:sz w:val="16"/>
                      <w:szCs w:val="16"/>
                    </w:rPr>
                    <w:t xml:space="preserve">, pp.073-078, </w:t>
                  </w:r>
                  <w:r w:rsidR="00893F04">
                    <w:rPr>
                      <w:rFonts w:ascii="Times New Roman" w:hAnsi="Times New Roman"/>
                      <w:b/>
                      <w:i/>
                      <w:sz w:val="16"/>
                      <w:szCs w:val="16"/>
                    </w:rPr>
                    <w:t>June</w:t>
                  </w:r>
                  <w:r w:rsidRPr="002852F6">
                    <w:rPr>
                      <w:rFonts w:ascii="Times New Roman" w:hAnsi="Times New Roman"/>
                      <w:b/>
                      <w:i/>
                      <w:sz w:val="16"/>
                      <w:szCs w:val="16"/>
                    </w:rPr>
                    <w:t>, 2022</w:t>
                  </w:r>
                  <w:r>
                    <w:rPr>
                      <w:rFonts w:ascii="Times New Roman" w:hAnsi="Times New Roman"/>
                      <w:b/>
                      <w:i/>
                      <w:sz w:val="16"/>
                      <w:szCs w:val="16"/>
                    </w:rPr>
                    <w:t xml:space="preserve">       </w:t>
                  </w:r>
                  <w:r w:rsidR="00893F04">
                    <w:rPr>
                      <w:rFonts w:ascii="Times New Roman" w:hAnsi="Times New Roman"/>
                      <w:b/>
                      <w:i/>
                      <w:sz w:val="16"/>
                      <w:szCs w:val="16"/>
                    </w:rPr>
                    <w:t xml:space="preserve">        </w:t>
                  </w:r>
                  <w:r>
                    <w:rPr>
                      <w:rFonts w:ascii="Times New Roman" w:hAnsi="Times New Roman"/>
                      <w:b/>
                      <w:i/>
                      <w:sz w:val="16"/>
                      <w:szCs w:val="16"/>
                    </w:rPr>
                    <w:t xml:space="preserve">                                                                     07</w:t>
                  </w:r>
                  <w:r w:rsidR="00AA0B29">
                    <w:rPr>
                      <w:rFonts w:ascii="Times New Roman" w:hAnsi="Times New Roman"/>
                      <w:b/>
                      <w:i/>
                      <w:sz w:val="16"/>
                      <w:szCs w:val="16"/>
                    </w:rPr>
                    <w:t>8</w:t>
                  </w:r>
                </w:p>
              </w:txbxContent>
            </v:textbox>
          </v:shape>
        </w:pict>
      </w:r>
    </w:p>
    <w:p w:rsidR="00953708" w:rsidRPr="0064725A" w:rsidRDefault="00953708" w:rsidP="00953708">
      <w:pPr>
        <w:autoSpaceDE w:val="0"/>
        <w:autoSpaceDN w:val="0"/>
        <w:adjustRightInd w:val="0"/>
        <w:spacing w:after="0" w:line="240" w:lineRule="auto"/>
        <w:jc w:val="both"/>
        <w:rPr>
          <w:rFonts w:ascii="Times New Roman" w:hAnsi="Times New Roman"/>
          <w:color w:val="000000"/>
          <w:sz w:val="20"/>
          <w:szCs w:val="20"/>
        </w:rPr>
      </w:pPr>
      <w:r w:rsidRPr="00A4365E">
        <w:rPr>
          <w:rFonts w:asciiTheme="minorHAnsi" w:hAnsiTheme="minorHAnsi"/>
          <w:b/>
          <w:bCs/>
          <w:color w:val="000000"/>
          <w:sz w:val="24"/>
          <w:szCs w:val="20"/>
        </w:rPr>
        <w:t>REFERENCES</w:t>
      </w:r>
    </w:p>
    <w:p w:rsidR="00953708" w:rsidRPr="0064725A" w:rsidRDefault="00953708" w:rsidP="00953708">
      <w:pPr>
        <w:autoSpaceDE w:val="0"/>
        <w:autoSpaceDN w:val="0"/>
        <w:adjustRightInd w:val="0"/>
        <w:spacing w:after="0" w:line="240" w:lineRule="auto"/>
        <w:jc w:val="both"/>
        <w:rPr>
          <w:rFonts w:ascii="Times New Roman" w:eastAsia="H2gtrE" w:hAnsi="Times New Roman"/>
          <w:color w:val="000000"/>
          <w:sz w:val="20"/>
          <w:szCs w:val="20"/>
        </w:rPr>
      </w:pPr>
    </w:p>
    <w:p w:rsidR="00D55F1F" w:rsidRPr="0064725A"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Pr>
          <w:rFonts w:ascii="Times New Roman" w:hAnsi="Times New Roman"/>
          <w:sz w:val="20"/>
          <w:szCs w:val="20"/>
          <w:lang w:val="en-GB"/>
        </w:rPr>
        <w:t xml:space="preserve">Bergen, J. V. </w:t>
      </w:r>
      <w:r w:rsidRPr="0064725A">
        <w:rPr>
          <w:rFonts w:ascii="Times New Roman" w:hAnsi="Times New Roman"/>
          <w:sz w:val="20"/>
          <w:szCs w:val="20"/>
          <w:lang w:val="en-GB"/>
        </w:rPr>
        <w:t>2010. 6 Factor that Influence Exchange Rates.</w:t>
      </w:r>
      <w:r>
        <w:rPr>
          <w:rFonts w:ascii="Times New Roman" w:hAnsi="Times New Roman"/>
          <w:sz w:val="20"/>
          <w:szCs w:val="20"/>
          <w:lang w:val="en-GB"/>
        </w:rPr>
        <w:t xml:space="preserve"> </w:t>
      </w:r>
      <w:r w:rsidRPr="0064725A">
        <w:rPr>
          <w:rFonts w:ascii="Times New Roman" w:hAnsi="Times New Roman"/>
          <w:sz w:val="20"/>
          <w:szCs w:val="20"/>
          <w:lang w:val="en-GB"/>
        </w:rPr>
        <w:t xml:space="preserve">Investopedia, </w:t>
      </w:r>
      <w:hyperlink r:id="rId18" w:anchor="azz288mcagR" w:history="1">
        <w:r w:rsidRPr="0064725A">
          <w:rPr>
            <w:rFonts w:ascii="Times New Roman" w:hAnsi="Times New Roman"/>
            <w:sz w:val="20"/>
            <w:szCs w:val="20"/>
            <w:lang w:val="en-GB"/>
          </w:rPr>
          <w:t>http://www.investopedia.com/article/basic/04</w:t>
        </w:r>
        <w:r>
          <w:rPr>
            <w:rFonts w:ascii="Times New Roman" w:hAnsi="Times New Roman"/>
            <w:sz w:val="20"/>
            <w:szCs w:val="20"/>
            <w:lang w:val="en-GB"/>
          </w:rPr>
          <w:t xml:space="preserve"> </w:t>
        </w:r>
        <w:r w:rsidRPr="0064725A">
          <w:rPr>
            <w:rFonts w:ascii="Times New Roman" w:hAnsi="Times New Roman"/>
            <w:sz w:val="20"/>
            <w:szCs w:val="20"/>
            <w:lang w:val="en-GB"/>
          </w:rPr>
          <w:t>/050704.asp#azz288mcagR</w:t>
        </w:r>
      </w:hyperlink>
    </w:p>
    <w:p w:rsidR="00D55F1F" w:rsidRPr="00872434" w:rsidRDefault="00D55F1F" w:rsidP="00A4365E">
      <w:pPr>
        <w:autoSpaceDE w:val="0"/>
        <w:autoSpaceDN w:val="0"/>
        <w:adjustRightInd w:val="0"/>
        <w:spacing w:after="0" w:line="240" w:lineRule="auto"/>
        <w:ind w:left="284" w:hanging="284"/>
        <w:jc w:val="both"/>
        <w:rPr>
          <w:rFonts w:ascii="Times New Roman" w:hAnsi="Times New Roman"/>
          <w:color w:val="000000"/>
          <w:sz w:val="20"/>
          <w:szCs w:val="20"/>
        </w:rPr>
      </w:pPr>
      <w:r>
        <w:rPr>
          <w:rFonts w:ascii="Times New Roman" w:hAnsi="Times New Roman"/>
          <w:color w:val="000000"/>
          <w:sz w:val="20"/>
          <w:szCs w:val="20"/>
        </w:rPr>
        <w:t xml:space="preserve">Bergen, J. V. </w:t>
      </w:r>
      <w:r w:rsidRPr="0064725A">
        <w:rPr>
          <w:rFonts w:ascii="Times New Roman" w:hAnsi="Times New Roman"/>
          <w:color w:val="000000"/>
          <w:sz w:val="20"/>
          <w:szCs w:val="20"/>
        </w:rPr>
        <w:t>2</w:t>
      </w:r>
      <w:r w:rsidRPr="00872434">
        <w:rPr>
          <w:rFonts w:ascii="Times New Roman" w:hAnsi="Times New Roman"/>
          <w:color w:val="000000"/>
          <w:sz w:val="20"/>
          <w:szCs w:val="20"/>
        </w:rPr>
        <w:t xml:space="preserve">017, </w:t>
      </w:r>
      <w:r w:rsidRPr="00872434">
        <w:rPr>
          <w:rFonts w:ascii="Times New Roman" w:hAnsi="Times New Roman"/>
          <w:i/>
          <w:iCs/>
          <w:color w:val="000000"/>
          <w:sz w:val="20"/>
          <w:szCs w:val="20"/>
        </w:rPr>
        <w:t>6 Factors That Influence Exchange Rates</w:t>
      </w:r>
      <w:r w:rsidRPr="00872434">
        <w:rPr>
          <w:rFonts w:ascii="Times New Roman" w:hAnsi="Times New Roman"/>
          <w:color w:val="000000"/>
          <w:sz w:val="20"/>
          <w:szCs w:val="20"/>
        </w:rPr>
        <w:t xml:space="preserve">. Retrieved from Investopedia: </w:t>
      </w:r>
      <w:hyperlink r:id="rId19" w:history="1">
        <w:r w:rsidRPr="00872434">
          <w:rPr>
            <w:rFonts w:ascii="Times New Roman" w:hAnsi="Times New Roman"/>
            <w:sz w:val="20"/>
            <w:szCs w:val="20"/>
          </w:rPr>
          <w:t>http://www.investopedia.</w:t>
        </w:r>
        <w:r>
          <w:rPr>
            <w:rFonts w:ascii="Times New Roman" w:hAnsi="Times New Roman"/>
            <w:sz w:val="20"/>
            <w:szCs w:val="20"/>
          </w:rPr>
          <w:t xml:space="preserve"> </w:t>
        </w:r>
        <w:r w:rsidRPr="00872434">
          <w:rPr>
            <w:rFonts w:ascii="Times New Roman" w:hAnsi="Times New Roman"/>
            <w:sz w:val="20"/>
            <w:szCs w:val="20"/>
          </w:rPr>
          <w:t>com/articles/basics/04/050704.asp</w:t>
        </w:r>
      </w:hyperlink>
    </w:p>
    <w:p w:rsidR="00D55F1F" w:rsidRPr="00872434" w:rsidRDefault="00D55F1F" w:rsidP="00A4365E">
      <w:pPr>
        <w:autoSpaceDE w:val="0"/>
        <w:autoSpaceDN w:val="0"/>
        <w:adjustRightInd w:val="0"/>
        <w:spacing w:after="0" w:line="240" w:lineRule="auto"/>
        <w:ind w:left="284" w:hanging="284"/>
        <w:jc w:val="both"/>
        <w:rPr>
          <w:rFonts w:ascii="Times New Roman" w:eastAsia="H2gtrE" w:hAnsi="Times New Roman"/>
          <w:sz w:val="20"/>
          <w:szCs w:val="20"/>
        </w:rPr>
      </w:pPr>
      <w:r>
        <w:rPr>
          <w:rFonts w:ascii="Times New Roman" w:eastAsia="Times New Roman" w:hAnsi="Times New Roman"/>
          <w:sz w:val="20"/>
          <w:szCs w:val="20"/>
        </w:rPr>
        <w:t xml:space="preserve">Cambridge Dictionaries, </w:t>
      </w:r>
      <w:r w:rsidRPr="00872434">
        <w:rPr>
          <w:rFonts w:ascii="Times New Roman" w:eastAsia="Times New Roman" w:hAnsi="Times New Roman"/>
          <w:sz w:val="20"/>
          <w:szCs w:val="20"/>
        </w:rPr>
        <w:t>2018</w:t>
      </w:r>
      <w:r>
        <w:rPr>
          <w:rFonts w:ascii="Times New Roman" w:eastAsia="Times New Roman" w:hAnsi="Times New Roman"/>
          <w:sz w:val="20"/>
          <w:szCs w:val="20"/>
        </w:rPr>
        <w:t>.</w:t>
      </w:r>
      <w:r w:rsidRPr="00872434">
        <w:rPr>
          <w:rFonts w:ascii="Times New Roman" w:eastAsia="Times New Roman" w:hAnsi="Times New Roman"/>
          <w:sz w:val="20"/>
          <w:szCs w:val="20"/>
        </w:rPr>
        <w:t xml:space="preserve"> </w:t>
      </w:r>
      <w:hyperlink r:id="rId20" w:history="1">
        <w:r w:rsidRPr="00872434">
          <w:rPr>
            <w:rFonts w:ascii="Times New Roman" w:eastAsia="H2gtrE" w:hAnsi="Times New Roman"/>
            <w:sz w:val="20"/>
            <w:szCs w:val="20"/>
          </w:rPr>
          <w:t>www.cambridgedictionaries.</w:t>
        </w:r>
        <w:r>
          <w:rPr>
            <w:rFonts w:ascii="Times New Roman" w:eastAsia="H2gtrE" w:hAnsi="Times New Roman"/>
            <w:sz w:val="20"/>
            <w:szCs w:val="20"/>
          </w:rPr>
          <w:t xml:space="preserve"> </w:t>
        </w:r>
        <w:r w:rsidRPr="00872434">
          <w:rPr>
            <w:rFonts w:ascii="Times New Roman" w:eastAsia="H2gtrE" w:hAnsi="Times New Roman"/>
            <w:sz w:val="20"/>
            <w:szCs w:val="20"/>
          </w:rPr>
          <w:t>com/terms/m/interest</w:t>
        </w:r>
      </w:hyperlink>
      <w:r w:rsidRPr="00872434">
        <w:rPr>
          <w:rFonts w:ascii="Times New Roman" w:eastAsia="H2gtrE" w:hAnsi="Times New Roman"/>
          <w:sz w:val="20"/>
          <w:szCs w:val="20"/>
        </w:rPr>
        <w:t>rate.as</w:t>
      </w:r>
    </w:p>
    <w:p w:rsidR="00D55F1F" w:rsidRPr="00872434" w:rsidRDefault="00D55F1F" w:rsidP="00A4365E">
      <w:pPr>
        <w:tabs>
          <w:tab w:val="left" w:pos="720"/>
          <w:tab w:val="left" w:pos="810"/>
          <w:tab w:val="left" w:pos="3969"/>
        </w:tabs>
        <w:spacing w:after="0" w:line="240" w:lineRule="auto"/>
        <w:ind w:left="284" w:hanging="284"/>
        <w:jc w:val="both"/>
        <w:rPr>
          <w:rFonts w:ascii="Times New Roman" w:hAnsi="Times New Roman"/>
          <w:sz w:val="20"/>
          <w:szCs w:val="20"/>
        </w:rPr>
      </w:pPr>
      <w:r w:rsidRPr="00872434">
        <w:rPr>
          <w:rFonts w:ascii="Times New Roman" w:hAnsi="Times New Roman"/>
          <w:sz w:val="20"/>
          <w:szCs w:val="20"/>
        </w:rPr>
        <w:t>Caroline B., Amy D</w:t>
      </w:r>
      <w:r>
        <w:rPr>
          <w:rFonts w:ascii="Times New Roman" w:hAnsi="Times New Roman"/>
          <w:sz w:val="20"/>
          <w:szCs w:val="20"/>
        </w:rPr>
        <w:t xml:space="preserve">. and </w:t>
      </w:r>
      <w:r w:rsidRPr="00872434">
        <w:rPr>
          <w:rFonts w:ascii="Times New Roman" w:hAnsi="Times New Roman"/>
          <w:sz w:val="20"/>
          <w:szCs w:val="20"/>
        </w:rPr>
        <w:t>Timothy L. 2021</w:t>
      </w:r>
      <w:r>
        <w:rPr>
          <w:rFonts w:ascii="Times New Roman" w:hAnsi="Times New Roman"/>
          <w:sz w:val="20"/>
          <w:szCs w:val="20"/>
        </w:rPr>
        <w:t>.</w:t>
      </w:r>
      <w:r w:rsidRPr="00872434">
        <w:rPr>
          <w:rFonts w:ascii="Times New Roman" w:hAnsi="Times New Roman"/>
          <w:sz w:val="20"/>
          <w:szCs w:val="20"/>
        </w:rPr>
        <w:t xml:space="preserve"> “Interest rate meaning in the Cambridge English dictionary”. Dictionary Cambridge.org.Retrieved 8 January 2018.</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i/>
          <w:iCs/>
          <w:color w:val="000000"/>
          <w:sz w:val="20"/>
          <w:szCs w:val="20"/>
          <w:lang w:val="en-GB"/>
        </w:rPr>
      </w:pPr>
      <w:r>
        <w:rPr>
          <w:rFonts w:ascii="Times New Roman" w:hAnsi="Times New Roman"/>
          <w:color w:val="000000"/>
          <w:sz w:val="20"/>
          <w:szCs w:val="20"/>
          <w:lang w:val="en-GB"/>
        </w:rPr>
        <w:t xml:space="preserve">Central Bank of Nigeria, </w:t>
      </w:r>
      <w:r w:rsidRPr="00872434">
        <w:rPr>
          <w:rFonts w:ascii="Times New Roman" w:hAnsi="Times New Roman"/>
          <w:color w:val="000000"/>
          <w:sz w:val="20"/>
          <w:szCs w:val="20"/>
          <w:lang w:val="en-GB"/>
        </w:rPr>
        <w:t>1997."Globalization and National Economic Development."</w:t>
      </w:r>
      <w:r w:rsidRPr="00872434">
        <w:rPr>
          <w:rFonts w:ascii="Times New Roman" w:hAnsi="Times New Roman"/>
          <w:i/>
          <w:iCs/>
          <w:color w:val="000000"/>
          <w:sz w:val="20"/>
          <w:szCs w:val="20"/>
          <w:lang w:val="en-GB"/>
        </w:rPr>
        <w:t xml:space="preserve">Central Bank Annual Report, </w:t>
      </w:r>
      <w:r>
        <w:rPr>
          <w:rFonts w:ascii="Times New Roman" w:hAnsi="Times New Roman"/>
          <w:color w:val="000000"/>
          <w:sz w:val="20"/>
          <w:szCs w:val="20"/>
          <w:lang w:val="en-GB"/>
        </w:rPr>
        <w:t xml:space="preserve">December. Cooper, R.N. </w:t>
      </w:r>
      <w:r w:rsidRPr="00872434">
        <w:rPr>
          <w:rFonts w:ascii="Times New Roman" w:hAnsi="Times New Roman"/>
          <w:color w:val="000000"/>
          <w:sz w:val="20"/>
          <w:szCs w:val="20"/>
          <w:lang w:val="en-GB"/>
        </w:rPr>
        <w:t>1978. "Flexible Exchange rate and stabilization policy "</w:t>
      </w:r>
      <w:r w:rsidRPr="00872434">
        <w:rPr>
          <w:rFonts w:ascii="Times New Roman" w:hAnsi="Times New Roman"/>
          <w:i/>
          <w:iCs/>
          <w:color w:val="000000"/>
          <w:sz w:val="20"/>
          <w:szCs w:val="20"/>
          <w:lang w:val="en-GB"/>
        </w:rPr>
        <w:t>Scandinavian Journal of Economics, No.2.</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rPr>
      </w:pPr>
      <w:r>
        <w:rPr>
          <w:rFonts w:ascii="Times New Roman" w:eastAsia="H2gtrE" w:hAnsi="Times New Roman"/>
          <w:color w:val="000000"/>
          <w:sz w:val="20"/>
          <w:szCs w:val="20"/>
        </w:rPr>
        <w:t xml:space="preserve">Duasa, J. </w:t>
      </w:r>
      <w:r w:rsidRPr="00872434">
        <w:rPr>
          <w:rFonts w:ascii="Times New Roman" w:eastAsia="H2gtrE" w:hAnsi="Times New Roman"/>
          <w:color w:val="000000"/>
          <w:sz w:val="20"/>
          <w:szCs w:val="20"/>
        </w:rPr>
        <w:t>2004</w:t>
      </w:r>
      <w:r>
        <w:rPr>
          <w:rFonts w:ascii="Times New Roman" w:eastAsia="H2gtrE" w:hAnsi="Times New Roman"/>
          <w:color w:val="000000"/>
          <w:sz w:val="20"/>
          <w:szCs w:val="20"/>
        </w:rPr>
        <w:t>.</w:t>
      </w:r>
      <w:r w:rsidRPr="00872434">
        <w:rPr>
          <w:rFonts w:ascii="Times New Roman" w:eastAsia="H2gtrE" w:hAnsi="Times New Roman"/>
          <w:color w:val="000000"/>
          <w:sz w:val="20"/>
          <w:szCs w:val="20"/>
        </w:rPr>
        <w:t xml:space="preserve"> </w:t>
      </w:r>
      <w:r w:rsidRPr="00872434">
        <w:rPr>
          <w:rFonts w:ascii="Times New Roman" w:eastAsia="H2gtrE" w:hAnsi="Times New Roman"/>
          <w:iCs/>
          <w:color w:val="000000"/>
          <w:sz w:val="20"/>
          <w:szCs w:val="20"/>
        </w:rPr>
        <w:t>The Malaysian Balance of Payments: Keynesian Approach Versus Monetary Approach</w:t>
      </w:r>
      <w:r w:rsidRPr="00872434">
        <w:rPr>
          <w:rFonts w:ascii="Times New Roman" w:eastAsia="H2gtrE" w:hAnsi="Times New Roman"/>
          <w:color w:val="000000"/>
          <w:sz w:val="20"/>
          <w:szCs w:val="20"/>
        </w:rPr>
        <w:t>,</w:t>
      </w:r>
      <w:r>
        <w:rPr>
          <w:rFonts w:ascii="Times New Roman" w:eastAsia="H2gtrE" w:hAnsi="Times New Roman"/>
          <w:color w:val="000000"/>
          <w:sz w:val="20"/>
          <w:szCs w:val="20"/>
        </w:rPr>
        <w:t xml:space="preserve"> </w:t>
      </w:r>
      <w:r w:rsidRPr="00872434">
        <w:rPr>
          <w:rFonts w:ascii="Times New Roman" w:eastAsia="H2gtrE" w:hAnsi="Times New Roman"/>
          <w:color w:val="000000"/>
          <w:sz w:val="20"/>
          <w:szCs w:val="20"/>
        </w:rPr>
        <w:t xml:space="preserve">No 26. </w:t>
      </w:r>
      <w:r w:rsidRPr="00872434">
        <w:rPr>
          <w:rFonts w:ascii="Times New Roman" w:hAnsi="Times New Roman"/>
          <w:i/>
          <w:iCs/>
          <w:sz w:val="20"/>
          <w:szCs w:val="20"/>
        </w:rPr>
        <w:t>Economic Journal</w:t>
      </w:r>
      <w:r w:rsidRPr="00872434">
        <w:rPr>
          <w:rFonts w:ascii="Times New Roman" w:hAnsi="Times New Roman"/>
          <w:sz w:val="20"/>
          <w:szCs w:val="20"/>
        </w:rPr>
        <w:t>, Vol. 4 (2011).</w:t>
      </w:r>
    </w:p>
    <w:p w:rsidR="00D55F1F" w:rsidRPr="00872434" w:rsidRDefault="00D55F1F" w:rsidP="00A4365E">
      <w:pPr>
        <w:autoSpaceDE w:val="0"/>
        <w:autoSpaceDN w:val="0"/>
        <w:adjustRightInd w:val="0"/>
        <w:spacing w:after="0" w:line="240" w:lineRule="auto"/>
        <w:ind w:left="284" w:hanging="284"/>
        <w:jc w:val="both"/>
        <w:rPr>
          <w:rFonts w:ascii="Times New Roman" w:eastAsia="H2gtrE" w:hAnsi="Times New Roman"/>
          <w:color w:val="000000"/>
          <w:sz w:val="20"/>
          <w:szCs w:val="20"/>
        </w:rPr>
      </w:pPr>
      <w:r w:rsidRPr="00872434">
        <w:rPr>
          <w:rFonts w:ascii="Times New Roman" w:eastAsia="H2gtrE" w:hAnsi="Times New Roman"/>
          <w:color w:val="000000"/>
          <w:sz w:val="20"/>
          <w:szCs w:val="20"/>
        </w:rPr>
        <w:t xml:space="preserve">Eita, J. H. and Gaomab, M. H. </w:t>
      </w:r>
      <w:r>
        <w:rPr>
          <w:rFonts w:ascii="Times New Roman" w:eastAsia="H2gtrE" w:hAnsi="Times New Roman"/>
          <w:color w:val="000000"/>
          <w:sz w:val="20"/>
          <w:szCs w:val="20"/>
        </w:rPr>
        <w:t>2012.</w:t>
      </w:r>
      <w:r w:rsidRPr="00872434">
        <w:rPr>
          <w:rFonts w:ascii="Times New Roman" w:eastAsia="H2gtrE" w:hAnsi="Times New Roman"/>
          <w:color w:val="000000"/>
          <w:sz w:val="20"/>
          <w:szCs w:val="20"/>
        </w:rPr>
        <w:t xml:space="preserve"> Macroeconomic determinants of balance of payments in Namibia, </w:t>
      </w:r>
      <w:r w:rsidRPr="00872434">
        <w:rPr>
          <w:rFonts w:ascii="Times New Roman" w:eastAsia="H2gtrE" w:hAnsi="Times New Roman"/>
          <w:i/>
          <w:iCs/>
          <w:color w:val="000000"/>
          <w:sz w:val="20"/>
          <w:szCs w:val="20"/>
        </w:rPr>
        <w:t>International</w:t>
      </w:r>
      <w:r>
        <w:rPr>
          <w:rFonts w:ascii="Times New Roman" w:eastAsia="H2gtrE" w:hAnsi="Times New Roman"/>
          <w:i/>
          <w:iCs/>
          <w:color w:val="000000"/>
          <w:sz w:val="20"/>
          <w:szCs w:val="20"/>
        </w:rPr>
        <w:t xml:space="preserve"> </w:t>
      </w:r>
      <w:r w:rsidRPr="00872434">
        <w:rPr>
          <w:rFonts w:ascii="Times New Roman" w:eastAsia="H2gtrE" w:hAnsi="Times New Roman"/>
          <w:color w:val="000000"/>
          <w:sz w:val="20"/>
          <w:szCs w:val="20"/>
        </w:rPr>
        <w:t xml:space="preserve">Falianty, T. (2018), Balance of payment dynamic in Indonesia and the structure of economy, </w:t>
      </w:r>
      <w:r w:rsidRPr="00872434">
        <w:rPr>
          <w:rFonts w:ascii="Times New Roman" w:eastAsia="H2gtrE" w:hAnsi="Times New Roman"/>
          <w:i/>
          <w:iCs/>
          <w:color w:val="000000"/>
          <w:sz w:val="20"/>
          <w:szCs w:val="20"/>
        </w:rPr>
        <w:t>Economics and</w:t>
      </w:r>
      <w:r>
        <w:rPr>
          <w:rFonts w:ascii="Times New Roman" w:eastAsia="H2gtrE" w:hAnsi="Times New Roman"/>
          <w:i/>
          <w:iCs/>
          <w:color w:val="000000"/>
          <w:sz w:val="20"/>
          <w:szCs w:val="20"/>
        </w:rPr>
        <w:t xml:space="preserve"> </w:t>
      </w:r>
      <w:r w:rsidRPr="00872434">
        <w:rPr>
          <w:rFonts w:ascii="Times New Roman" w:eastAsia="H2gtrE" w:hAnsi="Times New Roman"/>
          <w:i/>
          <w:iCs/>
          <w:color w:val="000000"/>
          <w:sz w:val="20"/>
          <w:szCs w:val="20"/>
        </w:rPr>
        <w:t>Finance in Indonesia</w:t>
      </w:r>
      <w:r w:rsidRPr="00872434">
        <w:rPr>
          <w:rFonts w:ascii="Times New Roman" w:eastAsia="H2gtrE" w:hAnsi="Times New Roman"/>
          <w:color w:val="000000"/>
          <w:sz w:val="20"/>
          <w:szCs w:val="20"/>
        </w:rPr>
        <w:t xml:space="preserve">, </w:t>
      </w:r>
      <w:r w:rsidRPr="00872434">
        <w:rPr>
          <w:rFonts w:ascii="Times New Roman" w:eastAsia="H2gtrE" w:hAnsi="Times New Roman"/>
          <w:bCs/>
          <w:color w:val="000000"/>
          <w:sz w:val="20"/>
          <w:szCs w:val="20"/>
        </w:rPr>
        <w:t>63</w:t>
      </w:r>
      <w:r w:rsidRPr="00872434">
        <w:rPr>
          <w:rFonts w:ascii="Times New Roman" w:eastAsia="H2gtrE" w:hAnsi="Times New Roman"/>
          <w:color w:val="000000"/>
          <w:sz w:val="20"/>
          <w:szCs w:val="20"/>
        </w:rPr>
        <w:t>(1), 53-80.</w:t>
      </w:r>
    </w:p>
    <w:p w:rsidR="00D55F1F" w:rsidRPr="00872434" w:rsidRDefault="00D55F1F" w:rsidP="00A4365E">
      <w:pPr>
        <w:autoSpaceDE w:val="0"/>
        <w:autoSpaceDN w:val="0"/>
        <w:adjustRightInd w:val="0"/>
        <w:spacing w:after="0" w:line="240" w:lineRule="auto"/>
        <w:ind w:left="284" w:hanging="284"/>
        <w:jc w:val="both"/>
        <w:rPr>
          <w:rFonts w:ascii="Times New Roman" w:eastAsia="H2gtrE" w:hAnsi="Times New Roman"/>
          <w:color w:val="000000"/>
          <w:sz w:val="20"/>
          <w:szCs w:val="20"/>
        </w:rPr>
      </w:pPr>
      <w:r>
        <w:rPr>
          <w:rFonts w:ascii="Times New Roman" w:eastAsia="H2gtrE" w:hAnsi="Times New Roman"/>
          <w:color w:val="000000"/>
          <w:sz w:val="20"/>
          <w:szCs w:val="20"/>
        </w:rPr>
        <w:t xml:space="preserve">Hansen, A.H. </w:t>
      </w:r>
      <w:r w:rsidRPr="00872434">
        <w:rPr>
          <w:rFonts w:ascii="Times New Roman" w:eastAsia="H2gtrE" w:hAnsi="Times New Roman"/>
          <w:color w:val="000000"/>
          <w:sz w:val="20"/>
          <w:szCs w:val="20"/>
        </w:rPr>
        <w:t>1979. “Monetary Theory and Fiscal Policy”. P71, p 89, p93, p161</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sidRPr="00872434">
        <w:rPr>
          <w:rFonts w:ascii="Times New Roman" w:hAnsi="Times New Roman"/>
          <w:sz w:val="20"/>
          <w:szCs w:val="20"/>
          <w:lang w:val="en-GB"/>
        </w:rPr>
        <w:t xml:space="preserve">Jason, O., Micheal, B. </w:t>
      </w:r>
      <w:r>
        <w:rPr>
          <w:rFonts w:ascii="Times New Roman" w:hAnsi="Times New Roman"/>
          <w:sz w:val="20"/>
          <w:szCs w:val="20"/>
          <w:lang w:val="en-GB"/>
        </w:rPr>
        <w:t xml:space="preserve">and Pete, G. </w:t>
      </w:r>
      <w:r w:rsidRPr="00872434">
        <w:rPr>
          <w:rFonts w:ascii="Times New Roman" w:hAnsi="Times New Roman"/>
          <w:sz w:val="20"/>
          <w:szCs w:val="20"/>
          <w:lang w:val="en-GB"/>
        </w:rPr>
        <w:t>2022</w:t>
      </w:r>
      <w:r>
        <w:rPr>
          <w:rFonts w:ascii="Times New Roman" w:hAnsi="Times New Roman"/>
          <w:sz w:val="20"/>
          <w:szCs w:val="20"/>
          <w:lang w:val="en-GB"/>
        </w:rPr>
        <w:t>.</w:t>
      </w:r>
      <w:r w:rsidRPr="00872434">
        <w:rPr>
          <w:rFonts w:ascii="Times New Roman" w:hAnsi="Times New Roman"/>
          <w:sz w:val="20"/>
          <w:szCs w:val="20"/>
          <w:lang w:val="en-GB"/>
        </w:rPr>
        <w:t xml:space="preserve"> </w:t>
      </w:r>
      <w:r w:rsidRPr="00872434">
        <w:rPr>
          <w:rFonts w:ascii="Times New Roman" w:eastAsia="H2gtrE" w:hAnsi="Times New Roman"/>
          <w:color w:val="000000"/>
          <w:sz w:val="20"/>
          <w:szCs w:val="20"/>
        </w:rPr>
        <w:t>www.investopedia.</w:t>
      </w:r>
      <w:r>
        <w:rPr>
          <w:rFonts w:ascii="Times New Roman" w:eastAsia="H2gtrE" w:hAnsi="Times New Roman"/>
          <w:color w:val="000000"/>
          <w:sz w:val="20"/>
          <w:szCs w:val="20"/>
        </w:rPr>
        <w:t xml:space="preserve"> </w:t>
      </w:r>
      <w:r w:rsidRPr="00872434">
        <w:rPr>
          <w:rFonts w:ascii="Times New Roman" w:eastAsia="H2gtrE" w:hAnsi="Times New Roman"/>
          <w:color w:val="000000"/>
          <w:sz w:val="20"/>
          <w:szCs w:val="20"/>
        </w:rPr>
        <w:t>com/terms/m/interestrate.as</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color w:val="000000"/>
          <w:sz w:val="20"/>
          <w:szCs w:val="20"/>
        </w:rPr>
      </w:pPr>
      <w:r>
        <w:rPr>
          <w:rFonts w:ascii="Times New Roman" w:hAnsi="Times New Roman"/>
          <w:color w:val="000000"/>
          <w:sz w:val="20"/>
          <w:szCs w:val="20"/>
        </w:rPr>
        <w:t xml:space="preserve">Jhingan M. L. </w:t>
      </w:r>
      <w:r w:rsidRPr="00872434">
        <w:rPr>
          <w:rFonts w:ascii="Times New Roman" w:hAnsi="Times New Roman"/>
          <w:color w:val="000000"/>
          <w:sz w:val="20"/>
          <w:szCs w:val="20"/>
        </w:rPr>
        <w:t>2004. Money, Banking, International Trade and Public Finance, New Delhi: Vrinda Publications Ltd.</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Pr>
          <w:rFonts w:ascii="Times New Roman" w:hAnsi="Times New Roman"/>
          <w:sz w:val="20"/>
          <w:szCs w:val="20"/>
          <w:lang w:val="en-GB"/>
        </w:rPr>
        <w:t>Keynes, J. M. 1971</w:t>
      </w:r>
      <w:r w:rsidRPr="00872434">
        <w:rPr>
          <w:rFonts w:ascii="Times New Roman" w:hAnsi="Times New Roman"/>
          <w:sz w:val="20"/>
          <w:szCs w:val="20"/>
          <w:lang w:val="en-GB"/>
        </w:rPr>
        <w:t xml:space="preserve">. </w:t>
      </w:r>
      <w:r w:rsidRPr="00E51236">
        <w:rPr>
          <w:rFonts w:ascii="Times New Roman" w:hAnsi="Times New Roman"/>
          <w:iCs/>
          <w:sz w:val="20"/>
          <w:szCs w:val="20"/>
          <w:lang w:val="en-GB"/>
        </w:rPr>
        <w:t xml:space="preserve">A treatise </w:t>
      </w:r>
      <w:r w:rsidRPr="00E51236">
        <w:rPr>
          <w:rFonts w:ascii="Times New Roman" w:hAnsi="Times New Roman"/>
          <w:sz w:val="20"/>
          <w:szCs w:val="20"/>
          <w:lang w:val="en-GB"/>
        </w:rPr>
        <w:t xml:space="preserve">on </w:t>
      </w:r>
      <w:r w:rsidRPr="00E51236">
        <w:rPr>
          <w:rFonts w:ascii="Times New Roman" w:hAnsi="Times New Roman"/>
          <w:iCs/>
          <w:sz w:val="20"/>
          <w:szCs w:val="20"/>
          <w:lang w:val="en-GB"/>
        </w:rPr>
        <w:t xml:space="preserve">money: The applied theory of money. </w:t>
      </w:r>
      <w:r w:rsidRPr="00E51236">
        <w:rPr>
          <w:rFonts w:ascii="Times New Roman" w:hAnsi="Times New Roman"/>
          <w:sz w:val="20"/>
          <w:szCs w:val="20"/>
          <w:lang w:val="en-GB"/>
        </w:rPr>
        <w:t xml:space="preserve">Vol.6 of </w:t>
      </w:r>
      <w:r w:rsidRPr="00E51236">
        <w:rPr>
          <w:rFonts w:ascii="Times New Roman" w:hAnsi="Times New Roman"/>
          <w:iCs/>
          <w:sz w:val="20"/>
          <w:szCs w:val="20"/>
          <w:lang w:val="en-GB"/>
        </w:rPr>
        <w:t>The collected writings of John Maynard Keynes.</w:t>
      </w:r>
      <w:r w:rsidRPr="00872434">
        <w:rPr>
          <w:rFonts w:ascii="Times New Roman" w:hAnsi="Times New Roman"/>
          <w:i/>
          <w:iCs/>
          <w:sz w:val="20"/>
          <w:szCs w:val="20"/>
          <w:lang w:val="en-GB"/>
        </w:rPr>
        <w:t xml:space="preserve"> </w:t>
      </w:r>
      <w:r w:rsidRPr="00872434">
        <w:rPr>
          <w:rFonts w:ascii="Times New Roman" w:hAnsi="Times New Roman"/>
          <w:sz w:val="20"/>
          <w:szCs w:val="20"/>
          <w:lang w:val="en-GB"/>
        </w:rPr>
        <w:t>London: Macmillan (for the Royal Economic Society).</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r>
        <w:rPr>
          <w:rFonts w:ascii="Times New Roman" w:hAnsi="Times New Roman"/>
          <w:color w:val="000000"/>
          <w:sz w:val="20"/>
          <w:szCs w:val="20"/>
          <w:lang w:val="en-GB"/>
        </w:rPr>
        <w:t xml:space="preserve">Koutsoyiannis, A. </w:t>
      </w:r>
      <w:r w:rsidRPr="00872434">
        <w:rPr>
          <w:rFonts w:ascii="Times New Roman" w:hAnsi="Times New Roman"/>
          <w:color w:val="000000"/>
          <w:sz w:val="20"/>
          <w:szCs w:val="20"/>
          <w:lang w:val="en-GB"/>
        </w:rPr>
        <w:t>1977. “</w:t>
      </w:r>
      <w:r w:rsidRPr="00872434">
        <w:rPr>
          <w:rFonts w:ascii="Times New Roman" w:hAnsi="Times New Roman"/>
          <w:i/>
          <w:iCs/>
          <w:color w:val="000000"/>
          <w:sz w:val="20"/>
          <w:szCs w:val="20"/>
          <w:lang w:val="en-GB"/>
        </w:rPr>
        <w:t xml:space="preserve">Theory of Econometrics”, </w:t>
      </w:r>
      <w:r w:rsidRPr="00872434">
        <w:rPr>
          <w:rFonts w:ascii="Times New Roman" w:hAnsi="Times New Roman"/>
          <w:color w:val="000000"/>
          <w:sz w:val="20"/>
          <w:szCs w:val="20"/>
          <w:lang w:val="en-GB"/>
        </w:rPr>
        <w:t>London: The Macmillan Press.</w:t>
      </w:r>
    </w:p>
    <w:p w:rsidR="00D55F1F" w:rsidRPr="00872434" w:rsidRDefault="00A31879" w:rsidP="00A4365E">
      <w:pPr>
        <w:autoSpaceDE w:val="0"/>
        <w:autoSpaceDN w:val="0"/>
        <w:adjustRightInd w:val="0"/>
        <w:spacing w:after="0" w:line="240" w:lineRule="auto"/>
        <w:ind w:left="284" w:hanging="284"/>
        <w:jc w:val="both"/>
        <w:rPr>
          <w:rFonts w:ascii="Times New Roman" w:hAnsi="Times New Roman"/>
          <w:sz w:val="20"/>
          <w:szCs w:val="20"/>
          <w:lang w:val="en-GB"/>
        </w:rPr>
      </w:pPr>
      <w:r w:rsidRPr="00A31879">
        <w:rPr>
          <w:rFonts w:ascii="Times New Roman" w:hAnsi="Times New Roman"/>
          <w:noProof/>
          <w:color w:val="000000"/>
          <w:sz w:val="20"/>
          <w:szCs w:val="20"/>
          <w:lang w:val="en-GB" w:eastAsia="zh-TW"/>
        </w:rPr>
        <w:pict>
          <v:shape id="_x0000_s1123" type="#_x0000_t202" style="position:absolute;left:0;text-align:left;margin-left:158.6pt;margin-top:45.1pt;width:208.95pt;height:30.45pt;z-index:251672576;mso-width-percent:400;mso-height-percent:200;mso-width-percent:400;mso-height-percent:200;mso-width-relative:margin;mso-height-relative:margin" strokecolor="white [3212]">
            <v:textbox style="mso-fit-shape-to-text:t">
              <w:txbxContent>
                <w:p w:rsidR="002852F6" w:rsidRDefault="002852F6" w:rsidP="002852F6">
                  <w:pPr>
                    <w:jc w:val="center"/>
                  </w:pPr>
                  <w:r>
                    <w:t>*******</w:t>
                  </w:r>
                </w:p>
              </w:txbxContent>
            </v:textbox>
          </v:shape>
        </w:pict>
      </w:r>
      <w:r w:rsidR="00D55F1F">
        <w:rPr>
          <w:rFonts w:ascii="Times New Roman" w:hAnsi="Times New Roman"/>
          <w:sz w:val="20"/>
          <w:szCs w:val="20"/>
          <w:lang w:val="en-GB"/>
        </w:rPr>
        <w:t xml:space="preserve">Modigliani, F. and Giorgio L. M. </w:t>
      </w:r>
      <w:r w:rsidR="00D55F1F" w:rsidRPr="00872434">
        <w:rPr>
          <w:rFonts w:ascii="Times New Roman" w:hAnsi="Times New Roman"/>
          <w:sz w:val="20"/>
          <w:szCs w:val="20"/>
          <w:lang w:val="en-GB"/>
        </w:rPr>
        <w:t xml:space="preserve">1967. Inflation, balance of payments deficit and their cure through monetary policy: The Italian example. </w:t>
      </w:r>
      <w:r w:rsidR="00D55F1F" w:rsidRPr="00872434">
        <w:rPr>
          <w:rFonts w:ascii="Times New Roman" w:hAnsi="Times New Roman"/>
          <w:i/>
          <w:iCs/>
          <w:sz w:val="20"/>
          <w:szCs w:val="20"/>
          <w:lang w:val="en-GB"/>
        </w:rPr>
        <w:t>Banca</w:t>
      </w:r>
      <w:r w:rsidR="00D55F1F">
        <w:rPr>
          <w:rFonts w:ascii="Times New Roman" w:hAnsi="Times New Roman"/>
          <w:i/>
          <w:iCs/>
          <w:sz w:val="20"/>
          <w:szCs w:val="20"/>
          <w:lang w:val="en-GB"/>
        </w:rPr>
        <w:t xml:space="preserve"> </w:t>
      </w:r>
      <w:r w:rsidR="00D55F1F" w:rsidRPr="00872434">
        <w:rPr>
          <w:rFonts w:ascii="Times New Roman" w:hAnsi="Times New Roman"/>
          <w:i/>
          <w:iCs/>
          <w:sz w:val="20"/>
          <w:szCs w:val="20"/>
          <w:lang w:val="en-GB"/>
        </w:rPr>
        <w:t>Nazionaledel</w:t>
      </w:r>
      <w:r w:rsidR="00D55F1F">
        <w:rPr>
          <w:rFonts w:ascii="Times New Roman" w:hAnsi="Times New Roman"/>
          <w:i/>
          <w:iCs/>
          <w:sz w:val="20"/>
          <w:szCs w:val="20"/>
          <w:lang w:val="en-GB"/>
        </w:rPr>
        <w:t xml:space="preserve"> </w:t>
      </w:r>
      <w:r w:rsidR="00D55F1F" w:rsidRPr="00872434">
        <w:rPr>
          <w:rFonts w:ascii="Times New Roman" w:hAnsi="Times New Roman"/>
          <w:i/>
          <w:iCs/>
          <w:sz w:val="20"/>
          <w:szCs w:val="20"/>
          <w:lang w:val="en-GB"/>
        </w:rPr>
        <w:t xml:space="preserve">Lavoro Quarterly Review, </w:t>
      </w:r>
      <w:r w:rsidR="00D55F1F" w:rsidRPr="00872434">
        <w:rPr>
          <w:rFonts w:ascii="Times New Roman" w:hAnsi="Times New Roman"/>
          <w:sz w:val="20"/>
          <w:szCs w:val="20"/>
          <w:lang w:val="en-GB"/>
        </w:rPr>
        <w:t xml:space="preserve">no. </w:t>
      </w:r>
      <w:r w:rsidR="00D55F1F" w:rsidRPr="00872434">
        <w:rPr>
          <w:rFonts w:ascii="Times New Roman" w:hAnsi="Times New Roman"/>
          <w:i/>
          <w:iCs/>
          <w:sz w:val="20"/>
          <w:szCs w:val="20"/>
          <w:lang w:val="en-GB"/>
        </w:rPr>
        <w:t xml:space="preserve">80 </w:t>
      </w:r>
      <w:r w:rsidR="00D55F1F" w:rsidRPr="00872434">
        <w:rPr>
          <w:rFonts w:ascii="Times New Roman" w:hAnsi="Times New Roman"/>
          <w:sz w:val="20"/>
          <w:szCs w:val="20"/>
          <w:lang w:val="en-GB"/>
        </w:rPr>
        <w:t>(March):3-47.</w:t>
      </w: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475F5" w:rsidRDefault="00D475F5"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p>
    <w:p w:rsidR="00D55F1F" w:rsidRPr="00872434" w:rsidRDefault="00D55F1F" w:rsidP="00A4365E">
      <w:pPr>
        <w:autoSpaceDE w:val="0"/>
        <w:autoSpaceDN w:val="0"/>
        <w:adjustRightInd w:val="0"/>
        <w:spacing w:after="0" w:line="240" w:lineRule="auto"/>
        <w:ind w:left="284" w:hanging="284"/>
        <w:jc w:val="both"/>
        <w:rPr>
          <w:rFonts w:ascii="Times New Roman" w:hAnsi="Times New Roman"/>
          <w:color w:val="000000"/>
          <w:sz w:val="20"/>
          <w:szCs w:val="20"/>
          <w:lang w:val="en-GB"/>
        </w:rPr>
      </w:pPr>
      <w:r w:rsidRPr="00872434">
        <w:rPr>
          <w:rFonts w:ascii="Times New Roman" w:hAnsi="Times New Roman"/>
          <w:color w:val="000000"/>
          <w:sz w:val="20"/>
          <w:szCs w:val="20"/>
          <w:lang w:val="en-GB"/>
        </w:rPr>
        <w:lastRenderedPageBreak/>
        <w:t xml:space="preserve">Modigliani, F. </w:t>
      </w:r>
      <w:r>
        <w:rPr>
          <w:rFonts w:ascii="Times New Roman" w:hAnsi="Times New Roman"/>
          <w:color w:val="000000"/>
          <w:sz w:val="20"/>
          <w:szCs w:val="20"/>
          <w:lang w:val="en-GB"/>
        </w:rPr>
        <w:t xml:space="preserve">and Sutch, R. </w:t>
      </w:r>
      <w:r w:rsidRPr="00872434">
        <w:rPr>
          <w:rFonts w:ascii="Times New Roman" w:hAnsi="Times New Roman"/>
          <w:color w:val="000000"/>
          <w:sz w:val="20"/>
          <w:szCs w:val="20"/>
          <w:lang w:val="en-GB"/>
        </w:rPr>
        <w:t>1966.</w:t>
      </w:r>
      <w:r>
        <w:rPr>
          <w:rFonts w:ascii="Times New Roman" w:hAnsi="Times New Roman"/>
          <w:color w:val="000000"/>
          <w:sz w:val="20"/>
          <w:szCs w:val="20"/>
          <w:lang w:val="en-GB"/>
        </w:rPr>
        <w:t xml:space="preserve"> </w:t>
      </w:r>
      <w:r w:rsidRPr="00872434">
        <w:rPr>
          <w:rFonts w:ascii="Times New Roman" w:hAnsi="Times New Roman"/>
          <w:color w:val="000000"/>
          <w:sz w:val="20"/>
          <w:szCs w:val="20"/>
          <w:lang w:val="en-GB"/>
        </w:rPr>
        <w:t>“Innovation in Interest Rate policy”, A.E.R., May 1966.</w:t>
      </w:r>
      <w:r>
        <w:rPr>
          <w:rFonts w:ascii="Times New Roman" w:hAnsi="Times New Roman"/>
          <w:color w:val="000000"/>
          <w:sz w:val="20"/>
          <w:szCs w:val="20"/>
          <w:lang w:val="en-GB"/>
        </w:rPr>
        <w:t xml:space="preserve"> </w:t>
      </w:r>
      <w:r w:rsidRPr="00872434">
        <w:rPr>
          <w:rFonts w:ascii="Times New Roman" w:hAnsi="Times New Roman"/>
          <w:color w:val="000000"/>
          <w:sz w:val="20"/>
          <w:szCs w:val="20"/>
          <w:lang w:val="en-GB"/>
        </w:rPr>
        <w:t>Readings in the theory of interest rate.</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color w:val="000000"/>
          <w:sz w:val="20"/>
          <w:szCs w:val="20"/>
        </w:rPr>
      </w:pPr>
      <w:r>
        <w:rPr>
          <w:rFonts w:ascii="Times New Roman" w:hAnsi="Times New Roman"/>
          <w:color w:val="000000"/>
          <w:sz w:val="20"/>
          <w:szCs w:val="20"/>
        </w:rPr>
        <w:t xml:space="preserve">Moussa, N. </w:t>
      </w:r>
      <w:r w:rsidRPr="00872434">
        <w:rPr>
          <w:rFonts w:ascii="Times New Roman" w:hAnsi="Times New Roman"/>
          <w:color w:val="000000"/>
          <w:sz w:val="20"/>
          <w:szCs w:val="20"/>
        </w:rPr>
        <w:t>2016. Trade and Current Account Balances in Sub-Saharan Africa:</w:t>
      </w:r>
      <w:r>
        <w:rPr>
          <w:rFonts w:ascii="Times New Roman" w:hAnsi="Times New Roman"/>
          <w:color w:val="000000"/>
          <w:sz w:val="20"/>
          <w:szCs w:val="20"/>
        </w:rPr>
        <w:t xml:space="preserve"> </w:t>
      </w:r>
      <w:r w:rsidRPr="00872434">
        <w:rPr>
          <w:rFonts w:ascii="Times New Roman" w:hAnsi="Times New Roman"/>
          <w:color w:val="000000"/>
          <w:sz w:val="20"/>
          <w:szCs w:val="20"/>
        </w:rPr>
        <w:t xml:space="preserve">Stylised Facts and Implications for Poverty. </w:t>
      </w:r>
      <w:r w:rsidRPr="00872434">
        <w:rPr>
          <w:rFonts w:ascii="Times New Roman" w:hAnsi="Times New Roman"/>
          <w:i/>
          <w:iCs/>
          <w:color w:val="000000"/>
          <w:sz w:val="20"/>
          <w:szCs w:val="20"/>
        </w:rPr>
        <w:t>Trade and Poverty Paper Series</w:t>
      </w:r>
      <w:r>
        <w:rPr>
          <w:rFonts w:ascii="Times New Roman" w:hAnsi="Times New Roman"/>
          <w:i/>
          <w:iCs/>
          <w:color w:val="000000"/>
          <w:sz w:val="20"/>
          <w:szCs w:val="20"/>
        </w:rPr>
        <w:t xml:space="preserve"> </w:t>
      </w:r>
      <w:r w:rsidRPr="00872434">
        <w:rPr>
          <w:rFonts w:ascii="Times New Roman" w:hAnsi="Times New Roman"/>
          <w:color w:val="000000"/>
          <w:sz w:val="20"/>
          <w:szCs w:val="20"/>
        </w:rPr>
        <w:t>No.1 UNCTAD Geneva</w:t>
      </w:r>
    </w:p>
    <w:p w:rsidR="00D55F1F" w:rsidRPr="00872434" w:rsidRDefault="00D55F1F" w:rsidP="00A4365E">
      <w:pPr>
        <w:autoSpaceDE w:val="0"/>
        <w:autoSpaceDN w:val="0"/>
        <w:adjustRightInd w:val="0"/>
        <w:spacing w:after="0" w:line="240" w:lineRule="auto"/>
        <w:ind w:left="284" w:hanging="284"/>
        <w:jc w:val="both"/>
        <w:rPr>
          <w:rFonts w:ascii="Times New Roman" w:eastAsia="H2gtrE" w:hAnsi="Times New Roman"/>
          <w:color w:val="000000"/>
          <w:sz w:val="20"/>
          <w:szCs w:val="20"/>
        </w:rPr>
      </w:pPr>
      <w:r>
        <w:rPr>
          <w:rFonts w:ascii="Times New Roman" w:eastAsia="H2gtrE" w:hAnsi="Times New Roman"/>
          <w:color w:val="000000"/>
          <w:sz w:val="20"/>
          <w:szCs w:val="20"/>
        </w:rPr>
        <w:t>Mundell, R. A. 1960.</w:t>
      </w:r>
      <w:r w:rsidRPr="00872434">
        <w:rPr>
          <w:rFonts w:ascii="Times New Roman" w:eastAsia="H2gtrE" w:hAnsi="Times New Roman"/>
          <w:color w:val="000000"/>
          <w:sz w:val="20"/>
          <w:szCs w:val="20"/>
        </w:rPr>
        <w:t xml:space="preserve"> The monetary dynamics of international adjustment under fixed and flexible exchange rates, </w:t>
      </w:r>
      <w:r w:rsidRPr="00872434">
        <w:rPr>
          <w:rFonts w:ascii="Times New Roman" w:eastAsia="H2gtrE" w:hAnsi="Times New Roman"/>
          <w:i/>
          <w:iCs/>
          <w:color w:val="000000"/>
          <w:sz w:val="20"/>
          <w:szCs w:val="20"/>
        </w:rPr>
        <w:t>The Quarterly Journal of Economics</w:t>
      </w:r>
      <w:r w:rsidRPr="00872434">
        <w:rPr>
          <w:rFonts w:ascii="Times New Roman" w:eastAsia="H2gtrE" w:hAnsi="Times New Roman"/>
          <w:color w:val="000000"/>
          <w:sz w:val="20"/>
          <w:szCs w:val="20"/>
        </w:rPr>
        <w:t>,</w:t>
      </w:r>
      <w:r w:rsidRPr="00872434">
        <w:rPr>
          <w:rFonts w:ascii="Times New Roman" w:eastAsia="H2gtrE" w:hAnsi="Times New Roman"/>
          <w:b/>
          <w:bCs/>
          <w:color w:val="000000"/>
          <w:sz w:val="20"/>
          <w:szCs w:val="20"/>
        </w:rPr>
        <w:t xml:space="preserve"> </w:t>
      </w:r>
      <w:r w:rsidRPr="00D923FE">
        <w:rPr>
          <w:rFonts w:ascii="Times New Roman" w:eastAsia="H2gtrE" w:hAnsi="Times New Roman"/>
          <w:bCs/>
          <w:color w:val="000000"/>
          <w:sz w:val="20"/>
          <w:szCs w:val="20"/>
        </w:rPr>
        <w:t>74</w:t>
      </w:r>
      <w:r w:rsidRPr="00872434">
        <w:rPr>
          <w:rFonts w:ascii="Times New Roman" w:eastAsia="H2gtrE" w:hAnsi="Times New Roman"/>
          <w:color w:val="000000"/>
          <w:sz w:val="20"/>
          <w:szCs w:val="20"/>
        </w:rPr>
        <w:t>(2), 227-257.</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Pr>
          <w:rFonts w:ascii="Times New Roman" w:hAnsi="Times New Roman"/>
          <w:sz w:val="20"/>
          <w:szCs w:val="20"/>
          <w:lang w:val="en-GB"/>
        </w:rPr>
        <w:t xml:space="preserve">Mundell, R. A. </w:t>
      </w:r>
      <w:r w:rsidRPr="00872434">
        <w:rPr>
          <w:rFonts w:ascii="Times New Roman" w:hAnsi="Times New Roman"/>
          <w:sz w:val="20"/>
          <w:szCs w:val="20"/>
          <w:lang w:val="en-GB"/>
        </w:rPr>
        <w:t>1963. The international disequilibrium system.</w:t>
      </w:r>
      <w:r>
        <w:rPr>
          <w:rFonts w:ascii="Times New Roman" w:hAnsi="Times New Roman"/>
          <w:sz w:val="20"/>
          <w:szCs w:val="20"/>
          <w:lang w:val="en-GB"/>
        </w:rPr>
        <w:t xml:space="preserve"> </w:t>
      </w:r>
      <w:r w:rsidRPr="00872434">
        <w:rPr>
          <w:rFonts w:ascii="Times New Roman" w:hAnsi="Times New Roman"/>
          <w:i/>
          <w:iCs/>
          <w:sz w:val="20"/>
          <w:szCs w:val="20"/>
          <w:lang w:val="en-GB"/>
        </w:rPr>
        <w:t>Kyklos</w:t>
      </w:r>
      <w:r w:rsidRPr="00872434">
        <w:rPr>
          <w:rFonts w:ascii="Times New Roman" w:hAnsi="Times New Roman"/>
          <w:sz w:val="20"/>
          <w:szCs w:val="20"/>
          <w:lang w:val="en-GB"/>
        </w:rPr>
        <w:t>14: 1962. The appropriate use of monetary and fiscal policy for internal and external balance.</w:t>
      </w:r>
      <w:r>
        <w:rPr>
          <w:rFonts w:ascii="Times New Roman" w:hAnsi="Times New Roman"/>
          <w:sz w:val="20"/>
          <w:szCs w:val="20"/>
          <w:lang w:val="en-GB"/>
        </w:rPr>
        <w:t xml:space="preserve"> </w:t>
      </w:r>
      <w:r w:rsidRPr="00872434">
        <w:rPr>
          <w:rFonts w:ascii="Times New Roman" w:hAnsi="Times New Roman"/>
          <w:i/>
          <w:iCs/>
          <w:sz w:val="20"/>
          <w:szCs w:val="20"/>
          <w:lang w:val="en-GB"/>
        </w:rPr>
        <w:t xml:space="preserve">International Monetary Fund Staff Papers </w:t>
      </w:r>
      <w:r w:rsidRPr="00872434">
        <w:rPr>
          <w:rFonts w:ascii="Times New Roman" w:hAnsi="Times New Roman"/>
          <w:sz w:val="20"/>
          <w:szCs w:val="20"/>
          <w:lang w:val="en-GB"/>
        </w:rPr>
        <w:t>9(March):70-79.</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sidRPr="00872434">
        <w:rPr>
          <w:rFonts w:ascii="Times New Roman" w:hAnsi="Times New Roman"/>
          <w:sz w:val="20"/>
          <w:szCs w:val="20"/>
          <w:lang w:val="en-GB"/>
        </w:rPr>
        <w:t xml:space="preserve">National Bureau of Economic Research Working Paper no.494. June. 1986. Speculative attack and the external constraint in a maximizing model of the balance of payments. </w:t>
      </w:r>
      <w:r w:rsidRPr="00872434">
        <w:rPr>
          <w:rFonts w:ascii="Times New Roman" w:hAnsi="Times New Roman"/>
          <w:i/>
          <w:iCs/>
          <w:sz w:val="20"/>
          <w:szCs w:val="20"/>
          <w:lang w:val="en-GB"/>
        </w:rPr>
        <w:t xml:space="preserve">Canadian Journal of Economics </w:t>
      </w:r>
      <w:r w:rsidRPr="00872434">
        <w:rPr>
          <w:rFonts w:ascii="Times New Roman" w:hAnsi="Times New Roman"/>
          <w:sz w:val="20"/>
          <w:szCs w:val="20"/>
          <w:lang w:val="en-GB"/>
        </w:rPr>
        <w:t>19(February): 1-22.</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sidRPr="00872434">
        <w:rPr>
          <w:rFonts w:ascii="Times New Roman" w:hAnsi="Times New Roman"/>
          <w:sz w:val="20"/>
          <w:szCs w:val="20"/>
          <w:lang w:val="en-GB"/>
        </w:rPr>
        <w:t>Ndungu, N. S. 1997. Price and Exchange Rate Dynamics in Kenya: an Empirical Investigation (1970-1993). AERC Research Paper, 58.</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sidRPr="00872434">
        <w:rPr>
          <w:rFonts w:ascii="Times New Roman" w:hAnsi="Times New Roman"/>
          <w:sz w:val="20"/>
          <w:szCs w:val="20"/>
          <w:lang w:val="en-GB"/>
        </w:rPr>
        <w:t xml:space="preserve">Nucu .A.E. (2011).Relationship between exchange rate and key macroeconomic indicators.Case study of Romania the Romanian, </w:t>
      </w:r>
      <w:r w:rsidRPr="00872434">
        <w:rPr>
          <w:rFonts w:ascii="Times New Roman" w:hAnsi="Times New Roman"/>
          <w:i/>
          <w:sz w:val="20"/>
          <w:szCs w:val="20"/>
          <w:lang w:val="en-GB"/>
        </w:rPr>
        <w:t>Economic Journal</w:t>
      </w:r>
      <w:r>
        <w:rPr>
          <w:rFonts w:ascii="Times New Roman" w:hAnsi="Times New Roman"/>
          <w:sz w:val="20"/>
          <w:szCs w:val="20"/>
          <w:lang w:val="en-GB"/>
        </w:rPr>
        <w:t>,</w:t>
      </w:r>
      <w:r w:rsidRPr="00872434">
        <w:rPr>
          <w:rFonts w:ascii="Times New Roman" w:hAnsi="Times New Roman"/>
          <w:sz w:val="20"/>
          <w:szCs w:val="20"/>
          <w:lang w:val="en-GB"/>
        </w:rPr>
        <w:t xml:space="preserve"> XIV, No. 41: 127-145.</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i/>
          <w:color w:val="000000"/>
          <w:sz w:val="20"/>
          <w:szCs w:val="20"/>
          <w:lang w:val="en-GB"/>
        </w:rPr>
      </w:pPr>
      <w:r>
        <w:rPr>
          <w:rFonts w:ascii="Times New Roman" w:hAnsi="Times New Roman"/>
          <w:color w:val="000000"/>
          <w:sz w:val="20"/>
          <w:szCs w:val="20"/>
          <w:lang w:val="en-GB"/>
        </w:rPr>
        <w:t xml:space="preserve">Okonkwo, C.I. </w:t>
      </w:r>
      <w:r w:rsidRPr="00872434">
        <w:rPr>
          <w:rFonts w:ascii="Times New Roman" w:hAnsi="Times New Roman"/>
          <w:color w:val="000000"/>
          <w:sz w:val="20"/>
          <w:szCs w:val="20"/>
          <w:lang w:val="en-GB"/>
        </w:rPr>
        <w:t xml:space="preserve">1987. “Oil Export, Money Supply and Inflation: The Nigerian Case”. </w:t>
      </w:r>
      <w:r w:rsidRPr="00D55F1F">
        <w:rPr>
          <w:rFonts w:ascii="Times New Roman" w:hAnsi="Times New Roman"/>
          <w:color w:val="000000"/>
          <w:sz w:val="20"/>
          <w:szCs w:val="20"/>
          <w:lang w:val="en-GB"/>
        </w:rPr>
        <w:t>Department of Economics, University of reading Discussion Paper in Economics, Series A, No.182, January, 1987</w:t>
      </w:r>
      <w:r w:rsidRPr="00872434">
        <w:rPr>
          <w:rFonts w:ascii="Times New Roman" w:hAnsi="Times New Roman"/>
          <w:i/>
          <w:color w:val="000000"/>
          <w:sz w:val="20"/>
          <w:szCs w:val="20"/>
          <w:lang w:val="en-GB"/>
        </w:rPr>
        <w:t>. Whitenights, Reading, Berkshire RG6 2AA, UK.</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color w:val="000000"/>
          <w:sz w:val="20"/>
          <w:szCs w:val="20"/>
        </w:rPr>
      </w:pPr>
      <w:r w:rsidRPr="00872434">
        <w:rPr>
          <w:rFonts w:ascii="Times New Roman" w:hAnsi="Times New Roman"/>
          <w:color w:val="000000"/>
          <w:sz w:val="20"/>
          <w:szCs w:val="20"/>
        </w:rPr>
        <w:t>Pesaran, M. H., Shin, Y</w:t>
      </w:r>
      <w:r>
        <w:rPr>
          <w:rFonts w:ascii="Times New Roman" w:hAnsi="Times New Roman"/>
          <w:color w:val="000000"/>
          <w:sz w:val="20"/>
          <w:szCs w:val="20"/>
        </w:rPr>
        <w:t>. and Smith, R. J. 2001</w:t>
      </w:r>
      <w:r w:rsidRPr="00872434">
        <w:rPr>
          <w:rFonts w:ascii="Times New Roman" w:hAnsi="Times New Roman"/>
          <w:color w:val="000000"/>
          <w:sz w:val="20"/>
          <w:szCs w:val="20"/>
        </w:rPr>
        <w:t>.</w:t>
      </w:r>
      <w:r>
        <w:rPr>
          <w:rFonts w:ascii="Times New Roman" w:hAnsi="Times New Roman"/>
          <w:color w:val="000000"/>
          <w:sz w:val="20"/>
          <w:szCs w:val="20"/>
        </w:rPr>
        <w:t xml:space="preserve"> </w:t>
      </w:r>
      <w:r w:rsidRPr="00872434">
        <w:rPr>
          <w:rFonts w:ascii="Times New Roman" w:hAnsi="Times New Roman"/>
          <w:color w:val="000000"/>
          <w:sz w:val="20"/>
          <w:szCs w:val="20"/>
        </w:rPr>
        <w:t>Bounds Testing Approaches to the Analysis of Level Relationships.</w:t>
      </w:r>
      <w:r w:rsidRPr="00872434">
        <w:rPr>
          <w:rFonts w:ascii="Times New Roman" w:hAnsi="Times New Roman"/>
          <w:i/>
          <w:iCs/>
          <w:color w:val="000000"/>
          <w:sz w:val="20"/>
          <w:szCs w:val="20"/>
        </w:rPr>
        <w:t>Journal of Applied Econometrics</w:t>
      </w:r>
      <w:r w:rsidRPr="00872434">
        <w:rPr>
          <w:rFonts w:ascii="Times New Roman" w:hAnsi="Times New Roman"/>
          <w:color w:val="000000"/>
          <w:sz w:val="20"/>
          <w:szCs w:val="20"/>
        </w:rPr>
        <w:t xml:space="preserve">, </w:t>
      </w:r>
      <w:r w:rsidRPr="00872434">
        <w:rPr>
          <w:rFonts w:ascii="Times New Roman" w:hAnsi="Times New Roman"/>
          <w:i/>
          <w:iCs/>
          <w:color w:val="000000"/>
          <w:sz w:val="20"/>
          <w:szCs w:val="20"/>
        </w:rPr>
        <w:t>16</w:t>
      </w:r>
      <w:r w:rsidRPr="00872434">
        <w:rPr>
          <w:rFonts w:ascii="Times New Roman" w:hAnsi="Times New Roman"/>
          <w:color w:val="000000"/>
          <w:sz w:val="20"/>
          <w:szCs w:val="20"/>
        </w:rPr>
        <w:t>(3), 289-326.</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sidRPr="00872434">
        <w:rPr>
          <w:rFonts w:ascii="Times New Roman" w:hAnsi="Times New Roman"/>
          <w:sz w:val="20"/>
          <w:szCs w:val="20"/>
          <w:lang w:val="en-GB"/>
        </w:rPr>
        <w:t xml:space="preserve">Pesaran, M.H. </w:t>
      </w:r>
      <w:r>
        <w:rPr>
          <w:rFonts w:ascii="Times New Roman" w:hAnsi="Times New Roman"/>
          <w:sz w:val="20"/>
          <w:szCs w:val="20"/>
          <w:lang w:val="en-GB"/>
        </w:rPr>
        <w:t xml:space="preserve">and Pesaran B. </w:t>
      </w:r>
      <w:r w:rsidRPr="00872434">
        <w:rPr>
          <w:rFonts w:ascii="Times New Roman" w:hAnsi="Times New Roman"/>
          <w:sz w:val="20"/>
          <w:szCs w:val="20"/>
          <w:lang w:val="en-GB"/>
        </w:rPr>
        <w:t>1997.</w:t>
      </w:r>
      <w:r>
        <w:rPr>
          <w:rFonts w:ascii="Times New Roman" w:hAnsi="Times New Roman"/>
          <w:sz w:val="20"/>
          <w:szCs w:val="20"/>
          <w:lang w:val="en-GB"/>
        </w:rPr>
        <w:t xml:space="preserve"> </w:t>
      </w:r>
      <w:r w:rsidRPr="00872434">
        <w:rPr>
          <w:rFonts w:ascii="Times New Roman" w:hAnsi="Times New Roman"/>
          <w:sz w:val="20"/>
          <w:szCs w:val="20"/>
          <w:lang w:val="en-GB"/>
        </w:rPr>
        <w:t>Working with Microsoft 4.0: interactive Econometric Analysis. Oxford, Oxford University Press</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sidRPr="00872434">
        <w:rPr>
          <w:rFonts w:ascii="Times New Roman" w:hAnsi="Times New Roman"/>
          <w:sz w:val="20"/>
          <w:szCs w:val="20"/>
          <w:lang w:val="en-GB"/>
        </w:rPr>
        <w:t>Tang, T.C. 2003. Japanese aggregate import demand function: Reassessment from the ‘Bound’ testing approache; japan and the world economy. 15:419-436.</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lang w:val="en-GB"/>
        </w:rPr>
      </w:pPr>
      <w:r>
        <w:rPr>
          <w:rFonts w:ascii="Times New Roman" w:hAnsi="Times New Roman"/>
          <w:sz w:val="20"/>
          <w:szCs w:val="20"/>
          <w:lang w:val="en-GB"/>
        </w:rPr>
        <w:t xml:space="preserve">Taylor, J. B. </w:t>
      </w:r>
      <w:r w:rsidRPr="00872434">
        <w:rPr>
          <w:rFonts w:ascii="Times New Roman" w:hAnsi="Times New Roman"/>
          <w:sz w:val="20"/>
          <w:szCs w:val="20"/>
          <w:lang w:val="en-GB"/>
        </w:rPr>
        <w:t xml:space="preserve">1987. Improvements in macroeconomic stability: The role of wages and prices. In </w:t>
      </w:r>
      <w:r w:rsidRPr="00872434">
        <w:rPr>
          <w:rFonts w:ascii="Times New Roman" w:hAnsi="Times New Roman"/>
          <w:i/>
          <w:iCs/>
          <w:sz w:val="20"/>
          <w:szCs w:val="20"/>
          <w:lang w:val="en-GB"/>
        </w:rPr>
        <w:t xml:space="preserve">The American business cycle: Continuity and change, </w:t>
      </w:r>
      <w:r w:rsidRPr="00872434">
        <w:rPr>
          <w:rFonts w:ascii="Times New Roman" w:hAnsi="Times New Roman"/>
          <w:sz w:val="20"/>
          <w:szCs w:val="20"/>
          <w:lang w:val="en-GB"/>
        </w:rPr>
        <w:t xml:space="preserve">ed. Robert </w:t>
      </w:r>
      <w:r w:rsidRPr="00872434">
        <w:rPr>
          <w:rFonts w:ascii="Times New Roman" w:hAnsi="Times New Roman"/>
          <w:i/>
          <w:iCs/>
          <w:sz w:val="20"/>
          <w:szCs w:val="20"/>
          <w:lang w:val="en-GB"/>
        </w:rPr>
        <w:t>J .</w:t>
      </w:r>
      <w:r w:rsidRPr="00872434">
        <w:rPr>
          <w:rFonts w:ascii="Times New Roman" w:hAnsi="Times New Roman"/>
          <w:sz w:val="20"/>
          <w:szCs w:val="20"/>
          <w:lang w:val="en-GB"/>
        </w:rPr>
        <w:t>Gordon, 639-59. Chicago: University of Chicago Press (for the NBER).</w:t>
      </w:r>
    </w:p>
    <w:p w:rsidR="00D55F1F" w:rsidRPr="00872434" w:rsidRDefault="00D55F1F" w:rsidP="00A4365E">
      <w:pPr>
        <w:autoSpaceDE w:val="0"/>
        <w:autoSpaceDN w:val="0"/>
        <w:adjustRightInd w:val="0"/>
        <w:spacing w:after="0" w:line="240" w:lineRule="auto"/>
        <w:ind w:left="284" w:hanging="284"/>
        <w:jc w:val="both"/>
        <w:rPr>
          <w:rFonts w:ascii="Times New Roman" w:eastAsia="H2gtrE" w:hAnsi="Times New Roman"/>
          <w:color w:val="000000"/>
          <w:sz w:val="20"/>
          <w:szCs w:val="20"/>
        </w:rPr>
      </w:pPr>
      <w:r>
        <w:rPr>
          <w:rFonts w:ascii="Times New Roman" w:eastAsia="H2gtrE" w:hAnsi="Times New Roman"/>
          <w:color w:val="000000"/>
          <w:sz w:val="20"/>
          <w:szCs w:val="20"/>
        </w:rPr>
        <w:t xml:space="preserve">Umoru, D. and Odjegba, O. P. </w:t>
      </w:r>
      <w:r w:rsidRPr="00872434">
        <w:rPr>
          <w:rFonts w:ascii="Times New Roman" w:eastAsia="H2gtrE" w:hAnsi="Times New Roman"/>
          <w:color w:val="000000"/>
          <w:sz w:val="20"/>
          <w:szCs w:val="20"/>
        </w:rPr>
        <w:t>2013</w:t>
      </w:r>
      <w:r>
        <w:rPr>
          <w:rFonts w:ascii="Times New Roman" w:eastAsia="H2gtrE" w:hAnsi="Times New Roman"/>
          <w:color w:val="000000"/>
          <w:sz w:val="20"/>
          <w:szCs w:val="20"/>
        </w:rPr>
        <w:t>.</w:t>
      </w:r>
      <w:r w:rsidRPr="00872434">
        <w:rPr>
          <w:rFonts w:ascii="Times New Roman" w:eastAsia="H2gtrE" w:hAnsi="Times New Roman"/>
          <w:color w:val="000000"/>
          <w:sz w:val="20"/>
          <w:szCs w:val="20"/>
        </w:rPr>
        <w:t xml:space="preserve"> Exchange rate misalignment and balance of payment adjustment in Nigeria, </w:t>
      </w:r>
      <w:r w:rsidRPr="00872434">
        <w:rPr>
          <w:rFonts w:ascii="Times New Roman" w:eastAsia="H2gtrE" w:hAnsi="Times New Roman"/>
          <w:i/>
          <w:iCs/>
          <w:color w:val="000000"/>
          <w:sz w:val="20"/>
          <w:szCs w:val="20"/>
        </w:rPr>
        <w:t>European Scientific Journal</w:t>
      </w:r>
      <w:r w:rsidRPr="00872434">
        <w:rPr>
          <w:rFonts w:ascii="Times New Roman" w:eastAsia="H2gtrE" w:hAnsi="Times New Roman"/>
          <w:color w:val="000000"/>
          <w:sz w:val="20"/>
          <w:szCs w:val="20"/>
        </w:rPr>
        <w:t xml:space="preserve">, </w:t>
      </w:r>
      <w:r w:rsidRPr="00D55F1F">
        <w:rPr>
          <w:rFonts w:ascii="Times New Roman" w:eastAsia="H2gtrE" w:hAnsi="Times New Roman"/>
          <w:bCs/>
          <w:color w:val="000000"/>
          <w:sz w:val="20"/>
          <w:szCs w:val="20"/>
        </w:rPr>
        <w:t>9</w:t>
      </w:r>
      <w:r w:rsidRPr="00872434">
        <w:rPr>
          <w:rFonts w:ascii="Times New Roman" w:eastAsia="H2gtrE" w:hAnsi="Times New Roman"/>
          <w:color w:val="000000"/>
          <w:sz w:val="20"/>
          <w:szCs w:val="20"/>
        </w:rPr>
        <w:t>(13), 260-273.</w:t>
      </w:r>
    </w:p>
    <w:p w:rsidR="00D55F1F" w:rsidRPr="00872434" w:rsidRDefault="00D55F1F" w:rsidP="00A4365E">
      <w:pPr>
        <w:autoSpaceDE w:val="0"/>
        <w:autoSpaceDN w:val="0"/>
        <w:adjustRightInd w:val="0"/>
        <w:spacing w:after="0" w:line="240" w:lineRule="auto"/>
        <w:ind w:left="284" w:hanging="284"/>
        <w:jc w:val="both"/>
        <w:rPr>
          <w:rFonts w:ascii="Times New Roman" w:hAnsi="Times New Roman"/>
          <w:sz w:val="20"/>
          <w:szCs w:val="20"/>
        </w:rPr>
      </w:pPr>
      <w:r>
        <w:rPr>
          <w:rFonts w:ascii="Times New Roman" w:hAnsi="Times New Roman"/>
          <w:sz w:val="20"/>
          <w:szCs w:val="20"/>
          <w:lang w:val="en-GB"/>
        </w:rPr>
        <w:t xml:space="preserve">Utami, S.R. and Inanga E. L. </w:t>
      </w:r>
      <w:r w:rsidRPr="00872434">
        <w:rPr>
          <w:rFonts w:ascii="Times New Roman" w:hAnsi="Times New Roman"/>
          <w:sz w:val="20"/>
          <w:szCs w:val="20"/>
          <w:lang w:val="en-GB"/>
        </w:rPr>
        <w:t xml:space="preserve">2009. The Pecking Order Theory: Evidence from Manufacturing Firms in Indonesia, Independent Business Review. 1 (1): 1-18. </w:t>
      </w:r>
      <w:r w:rsidRPr="00872434">
        <w:rPr>
          <w:rFonts w:ascii="Times New Roman" w:hAnsi="Times New Roman"/>
          <w:i/>
          <w:iCs/>
          <w:sz w:val="20"/>
          <w:szCs w:val="20"/>
        </w:rPr>
        <w:t>Vietnam Economic Management Review</w:t>
      </w:r>
      <w:r>
        <w:rPr>
          <w:rFonts w:ascii="Times New Roman" w:hAnsi="Times New Roman"/>
          <w:i/>
          <w:iCs/>
          <w:sz w:val="20"/>
          <w:szCs w:val="20"/>
        </w:rPr>
        <w:t>,</w:t>
      </w:r>
      <w:r w:rsidRPr="00872434">
        <w:rPr>
          <w:rFonts w:ascii="Times New Roman" w:hAnsi="Times New Roman"/>
          <w:i/>
          <w:iCs/>
          <w:sz w:val="20"/>
          <w:szCs w:val="20"/>
        </w:rPr>
        <w:t xml:space="preserve"> </w:t>
      </w:r>
      <w:r w:rsidRPr="00872434">
        <w:rPr>
          <w:rFonts w:ascii="Times New Roman" w:hAnsi="Times New Roman"/>
          <w:sz w:val="20"/>
          <w:szCs w:val="20"/>
        </w:rPr>
        <w:t>No.2 p.57-68.</w:t>
      </w:r>
    </w:p>
    <w:p w:rsidR="00953708" w:rsidRPr="00872434" w:rsidRDefault="00953708" w:rsidP="00953708">
      <w:pPr>
        <w:tabs>
          <w:tab w:val="left" w:pos="720"/>
          <w:tab w:val="left" w:pos="810"/>
        </w:tabs>
        <w:autoSpaceDE w:val="0"/>
        <w:autoSpaceDN w:val="0"/>
        <w:adjustRightInd w:val="0"/>
        <w:spacing w:after="0" w:line="240" w:lineRule="auto"/>
        <w:jc w:val="both"/>
        <w:rPr>
          <w:rFonts w:ascii="Times New Roman" w:hAnsi="Times New Roman"/>
          <w:sz w:val="20"/>
          <w:szCs w:val="20"/>
        </w:rPr>
      </w:pPr>
    </w:p>
    <w:p w:rsidR="00953708" w:rsidRPr="00872434" w:rsidRDefault="00953708" w:rsidP="00953708">
      <w:pPr>
        <w:autoSpaceDE w:val="0"/>
        <w:autoSpaceDN w:val="0"/>
        <w:adjustRightInd w:val="0"/>
        <w:spacing w:after="0" w:line="240" w:lineRule="auto"/>
        <w:jc w:val="both"/>
        <w:rPr>
          <w:rFonts w:ascii="Times New Roman" w:hAnsi="Times New Roman"/>
          <w:b/>
          <w:sz w:val="20"/>
          <w:szCs w:val="20"/>
          <w:lang w:val="en-GB"/>
        </w:rPr>
      </w:pPr>
    </w:p>
    <w:p w:rsidR="00953708" w:rsidRPr="00872434" w:rsidRDefault="00953708" w:rsidP="00953708">
      <w:pPr>
        <w:autoSpaceDE w:val="0"/>
        <w:autoSpaceDN w:val="0"/>
        <w:adjustRightInd w:val="0"/>
        <w:spacing w:after="0" w:line="240" w:lineRule="auto"/>
        <w:jc w:val="both"/>
        <w:rPr>
          <w:rFonts w:ascii="Times New Roman" w:hAnsi="Times New Roman"/>
          <w:b/>
          <w:sz w:val="20"/>
          <w:szCs w:val="20"/>
          <w:lang w:val="en-GB"/>
        </w:rPr>
      </w:pPr>
    </w:p>
    <w:p w:rsidR="00953708" w:rsidRPr="00872434" w:rsidRDefault="00953708" w:rsidP="00953708">
      <w:pPr>
        <w:autoSpaceDE w:val="0"/>
        <w:autoSpaceDN w:val="0"/>
        <w:adjustRightInd w:val="0"/>
        <w:spacing w:after="0" w:line="240" w:lineRule="auto"/>
        <w:jc w:val="both"/>
        <w:rPr>
          <w:rFonts w:ascii="Times New Roman" w:hAnsi="Times New Roman"/>
          <w:b/>
          <w:sz w:val="20"/>
          <w:szCs w:val="20"/>
          <w:lang w:val="en-GB"/>
        </w:rPr>
      </w:pPr>
    </w:p>
    <w:p w:rsidR="00953708" w:rsidRPr="00872434" w:rsidRDefault="00953708" w:rsidP="00953708">
      <w:pPr>
        <w:spacing w:after="0" w:line="240" w:lineRule="auto"/>
        <w:jc w:val="both"/>
        <w:rPr>
          <w:rFonts w:ascii="Times New Roman" w:eastAsia="Times New Roman" w:hAnsi="Times New Roman"/>
          <w:b/>
          <w:sz w:val="20"/>
          <w:szCs w:val="20"/>
        </w:rPr>
      </w:pPr>
    </w:p>
    <w:p w:rsidR="00953708" w:rsidRPr="00872434" w:rsidRDefault="00953708" w:rsidP="00953708">
      <w:pPr>
        <w:spacing w:after="0" w:line="240" w:lineRule="auto"/>
        <w:contextualSpacing/>
        <w:jc w:val="both"/>
        <w:rPr>
          <w:rFonts w:ascii="Times New Roman" w:eastAsia="Times New Roman" w:hAnsi="Times New Roman"/>
          <w:b/>
          <w:sz w:val="20"/>
          <w:szCs w:val="20"/>
        </w:rPr>
      </w:pPr>
    </w:p>
    <w:p w:rsidR="0071388F" w:rsidRPr="00872434" w:rsidRDefault="0071388F" w:rsidP="00953708">
      <w:pPr>
        <w:spacing w:after="0" w:line="240" w:lineRule="auto"/>
        <w:jc w:val="both"/>
        <w:rPr>
          <w:rFonts w:ascii="Times New Roman" w:hAnsi="Times New Roman"/>
          <w:color w:val="000000" w:themeColor="text1"/>
          <w:sz w:val="20"/>
          <w:szCs w:val="20"/>
        </w:rPr>
      </w:pPr>
    </w:p>
    <w:sectPr w:rsidR="0071388F" w:rsidRPr="00872434" w:rsidSect="00BF78C0">
      <w:type w:val="continuous"/>
      <w:pgSz w:w="11907" w:h="16839" w:code="9"/>
      <w:pgMar w:top="1077" w:right="709" w:bottom="709" w:left="709" w:header="720" w:footer="720" w:gutter="0"/>
      <w:cols w:num="2" w:space="33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4E97" w:rsidRDefault="009D4E97" w:rsidP="00AE55F3">
      <w:pPr>
        <w:spacing w:after="0" w:line="240" w:lineRule="auto"/>
      </w:pPr>
      <w:r>
        <w:separator/>
      </w:r>
    </w:p>
  </w:endnote>
  <w:endnote w:type="continuationSeparator" w:id="1">
    <w:p w:rsidR="009D4E97" w:rsidRDefault="009D4E97" w:rsidP="00AE55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brima">
    <w:panose1 w:val="02000000000000000000"/>
    <w:charset w:val="00"/>
    <w:family w:val="auto"/>
    <w:pitch w:val="variable"/>
    <w:sig w:usb0="A000005F" w:usb1="02000041"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H2gtrB">
    <w:altName w:val="Arial Unicode MS"/>
    <w:panose1 w:val="00000000000000000000"/>
    <w:charset w:val="81"/>
    <w:family w:val="auto"/>
    <w:notTrueType/>
    <w:pitch w:val="default"/>
    <w:sig w:usb0="00000001" w:usb1="09060000" w:usb2="00000010" w:usb3="00000000" w:csb0="00080000" w:csb1="00000000"/>
  </w:font>
  <w:font w:name="H2gtrE">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4E97" w:rsidRDefault="009D4E97" w:rsidP="00AE55F3">
      <w:pPr>
        <w:spacing w:after="0" w:line="240" w:lineRule="auto"/>
      </w:pPr>
      <w:r>
        <w:separator/>
      </w:r>
    </w:p>
  </w:footnote>
  <w:footnote w:type="continuationSeparator" w:id="1">
    <w:p w:rsidR="009D4E97" w:rsidRDefault="009D4E97" w:rsidP="00AE55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86517F"/>
    <w:multiLevelType w:val="hybridMultilevel"/>
    <w:tmpl w:val="7C3E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E9456F"/>
    <w:multiLevelType w:val="hybridMultilevel"/>
    <w:tmpl w:val="1070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9954AA"/>
    <w:multiLevelType w:val="multilevel"/>
    <w:tmpl w:val="8CBE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863543"/>
    <w:multiLevelType w:val="hybridMultilevel"/>
    <w:tmpl w:val="F67EE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A843BD"/>
    <w:multiLevelType w:val="hybridMultilevel"/>
    <w:tmpl w:val="BAA61866"/>
    <w:lvl w:ilvl="0" w:tplc="60C4A79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938AC"/>
    <w:multiLevelType w:val="hybridMultilevel"/>
    <w:tmpl w:val="86864682"/>
    <w:lvl w:ilvl="0" w:tplc="040C0001">
      <w:start w:val="1"/>
      <w:numFmt w:val="bullet"/>
      <w:lvlText w:val=""/>
      <w:lvlJc w:val="left"/>
      <w:pPr>
        <w:ind w:left="1125" w:hanging="360"/>
      </w:pPr>
      <w:rPr>
        <w:rFonts w:ascii="Symbol" w:hAnsi="Symbol"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7">
    <w:nsid w:val="17B708F2"/>
    <w:multiLevelType w:val="hybridMultilevel"/>
    <w:tmpl w:val="B068FF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FF56A3"/>
    <w:multiLevelType w:val="hybridMultilevel"/>
    <w:tmpl w:val="C3F2CF94"/>
    <w:lvl w:ilvl="0" w:tplc="D782553A">
      <w:start w:val="1"/>
      <w:numFmt w:val="decimal"/>
      <w:lvlText w:val="%1."/>
      <w:lvlJc w:val="left"/>
      <w:pPr>
        <w:ind w:left="720" w:hanging="360"/>
      </w:pPr>
      <w:rPr>
        <w:rFonts w:hint="default"/>
        <w:b w:val="0"/>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F0E1316"/>
    <w:multiLevelType w:val="hybridMultilevel"/>
    <w:tmpl w:val="B95208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567A69"/>
    <w:multiLevelType w:val="hybridMultilevel"/>
    <w:tmpl w:val="9E62937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1058D6"/>
    <w:multiLevelType w:val="hybridMultilevel"/>
    <w:tmpl w:val="5C2693B6"/>
    <w:lvl w:ilvl="0" w:tplc="D3145DE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97D98"/>
    <w:multiLevelType w:val="hybridMultilevel"/>
    <w:tmpl w:val="CF383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58675C"/>
    <w:multiLevelType w:val="hybridMultilevel"/>
    <w:tmpl w:val="A41A02AC"/>
    <w:lvl w:ilvl="0" w:tplc="BE881C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E3A1B27"/>
    <w:multiLevelType w:val="hybridMultilevel"/>
    <w:tmpl w:val="C66CA5D6"/>
    <w:lvl w:ilvl="0" w:tplc="D3145DE4">
      <w:numFmt w:val="bullet"/>
      <w:lvlText w:val="•"/>
      <w:lvlJc w:val="left"/>
      <w:pPr>
        <w:ind w:left="360" w:hanging="360"/>
      </w:pPr>
      <w:rPr>
        <w:rFonts w:ascii="Times New Roman" w:eastAsia="Calibri"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1170C58"/>
    <w:multiLevelType w:val="hybridMultilevel"/>
    <w:tmpl w:val="F8A8EAA6"/>
    <w:lvl w:ilvl="0" w:tplc="E2B60A8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8445FA"/>
    <w:multiLevelType w:val="hybridMultilevel"/>
    <w:tmpl w:val="BB6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B311D8"/>
    <w:multiLevelType w:val="hybridMultilevel"/>
    <w:tmpl w:val="9B64E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932917"/>
    <w:multiLevelType w:val="hybridMultilevel"/>
    <w:tmpl w:val="00F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023DE7"/>
    <w:multiLevelType w:val="multilevel"/>
    <w:tmpl w:val="39023DE7"/>
    <w:lvl w:ilvl="0">
      <w:start w:val="1"/>
      <w:numFmt w:val="bullet"/>
      <w:lvlText w:val=""/>
      <w:lvlJc w:val="left"/>
      <w:pPr>
        <w:ind w:left="1065"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40856B30"/>
    <w:multiLevelType w:val="hybridMultilevel"/>
    <w:tmpl w:val="A96068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5C2A13"/>
    <w:multiLevelType w:val="hybridMultilevel"/>
    <w:tmpl w:val="3B489A9C"/>
    <w:lvl w:ilvl="0" w:tplc="B34C03F6">
      <w:start w:val="1"/>
      <w:numFmt w:val="lowerRoman"/>
      <w:lvlText w:val="%1)"/>
      <w:lvlJc w:val="left"/>
      <w:pPr>
        <w:ind w:left="1080" w:hanging="720"/>
      </w:pPr>
      <w:rPr>
        <w:rFonts w:cs="Courier New"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65E560C"/>
    <w:multiLevelType w:val="hybridMultilevel"/>
    <w:tmpl w:val="A16293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7D46274"/>
    <w:multiLevelType w:val="hybridMultilevel"/>
    <w:tmpl w:val="8EF015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2D3833"/>
    <w:multiLevelType w:val="hybridMultilevel"/>
    <w:tmpl w:val="549EC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91B367F"/>
    <w:multiLevelType w:val="hybridMultilevel"/>
    <w:tmpl w:val="1F4E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8A79A2"/>
    <w:multiLevelType w:val="hybridMultilevel"/>
    <w:tmpl w:val="DD9E7DD0"/>
    <w:lvl w:ilvl="0" w:tplc="04090001">
      <w:start w:val="1"/>
      <w:numFmt w:val="bullet"/>
      <w:lvlText w:val=""/>
      <w:lvlJc w:val="left"/>
      <w:pPr>
        <w:ind w:left="720" w:hanging="360"/>
      </w:pPr>
      <w:rPr>
        <w:rFonts w:ascii="Symbol" w:hAnsi="Symbol" w:hint="default"/>
      </w:rPr>
    </w:lvl>
    <w:lvl w:ilvl="1" w:tplc="0E0ADA2C">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835C7"/>
    <w:multiLevelType w:val="hybridMultilevel"/>
    <w:tmpl w:val="B838B38A"/>
    <w:lvl w:ilvl="0" w:tplc="46323B18">
      <w:start w:val="1"/>
      <w:numFmt w:val="decimal"/>
      <w:lvlText w:val="%1."/>
      <w:lvlJc w:val="left"/>
      <w:pPr>
        <w:ind w:left="644"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1686028"/>
    <w:multiLevelType w:val="hybridMultilevel"/>
    <w:tmpl w:val="D3FAAD42"/>
    <w:lvl w:ilvl="0" w:tplc="BFDE47A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015A64"/>
    <w:multiLevelType w:val="hybridMultilevel"/>
    <w:tmpl w:val="C9AEAB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6E86F52"/>
    <w:multiLevelType w:val="hybridMultilevel"/>
    <w:tmpl w:val="A72A8528"/>
    <w:lvl w:ilvl="0" w:tplc="AEAEED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7C044A"/>
    <w:multiLevelType w:val="hybridMultilevel"/>
    <w:tmpl w:val="981A8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5"/>
  </w:num>
  <w:num w:numId="3">
    <w:abstractNumId w:val="21"/>
  </w:num>
  <w:num w:numId="4">
    <w:abstractNumId w:val="13"/>
  </w:num>
  <w:num w:numId="5">
    <w:abstractNumId w:val="8"/>
  </w:num>
  <w:num w:numId="6">
    <w:abstractNumId w:val="11"/>
  </w:num>
  <w:num w:numId="7">
    <w:abstractNumId w:val="14"/>
  </w:num>
  <w:num w:numId="8">
    <w:abstractNumId w:val="17"/>
  </w:num>
  <w:num w:numId="9">
    <w:abstractNumId w:val="1"/>
  </w:num>
  <w:num w:numId="10">
    <w:abstractNumId w:val="29"/>
  </w:num>
  <w:num w:numId="11">
    <w:abstractNumId w:val="4"/>
  </w:num>
  <w:num w:numId="12">
    <w:abstractNumId w:val="30"/>
  </w:num>
  <w:num w:numId="13">
    <w:abstractNumId w:val="2"/>
  </w:num>
  <w:num w:numId="14">
    <w:abstractNumId w:val="10"/>
  </w:num>
  <w:num w:numId="15">
    <w:abstractNumId w:val="24"/>
  </w:num>
  <w:num w:numId="16">
    <w:abstractNumId w:val="6"/>
  </w:num>
  <w:num w:numId="17">
    <w:abstractNumId w:val="7"/>
  </w:num>
  <w:num w:numId="18">
    <w:abstractNumId w:val="3"/>
  </w:num>
  <w:num w:numId="19">
    <w:abstractNumId w:val="16"/>
  </w:num>
  <w:num w:numId="20">
    <w:abstractNumId w:val="26"/>
  </w:num>
  <w:num w:numId="21">
    <w:abstractNumId w:val="19"/>
  </w:num>
  <w:num w:numId="22">
    <w:abstractNumId w:val="18"/>
  </w:num>
  <w:num w:numId="23">
    <w:abstractNumId w:val="28"/>
  </w:num>
  <w:num w:numId="24">
    <w:abstractNumId w:val="5"/>
  </w:num>
  <w:num w:numId="25">
    <w:abstractNumId w:val="12"/>
  </w:num>
  <w:num w:numId="26">
    <w:abstractNumId w:val="22"/>
  </w:num>
  <w:num w:numId="27">
    <w:abstractNumId w:val="31"/>
  </w:num>
  <w:num w:numId="28">
    <w:abstractNumId w:val="20"/>
  </w:num>
  <w:num w:numId="29">
    <w:abstractNumId w:val="23"/>
  </w:num>
  <w:num w:numId="30">
    <w:abstractNumId w:val="25"/>
  </w:num>
  <w:num w:numId="31">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efaultTabStop w:val="720"/>
  <w:drawingGridHorizontalSpacing w:val="110"/>
  <w:displayHorizontalDrawingGridEvery w:val="2"/>
  <w:characterSpacingControl w:val="doNotCompress"/>
  <w:hdrShapeDefaults>
    <o:shapedefaults v:ext="edit" spidmax="268290" style="mso-height-percent:200;mso-width-relative:margin;mso-height-relative:margin" fillcolor="white">
      <v:fill color="white"/>
      <v:textbox style="mso-fit-shape-to-text:t"/>
      <o:colormenu v:ext="edit" fillcolor="none [1604]" strokecolor="none [1604]"/>
    </o:shapedefaults>
  </w:hdrShapeDefaults>
  <w:footnotePr>
    <w:footnote w:id="0"/>
    <w:footnote w:id="1"/>
  </w:footnotePr>
  <w:endnotePr>
    <w:endnote w:id="0"/>
    <w:endnote w:id="1"/>
  </w:endnotePr>
  <w:compat/>
  <w:rsids>
    <w:rsidRoot w:val="008B3BD0"/>
    <w:rsid w:val="00000A8F"/>
    <w:rsid w:val="00001B45"/>
    <w:rsid w:val="000029C8"/>
    <w:rsid w:val="00003671"/>
    <w:rsid w:val="00003885"/>
    <w:rsid w:val="00005600"/>
    <w:rsid w:val="000056D8"/>
    <w:rsid w:val="00005EFA"/>
    <w:rsid w:val="000060B7"/>
    <w:rsid w:val="00011AA1"/>
    <w:rsid w:val="0001207E"/>
    <w:rsid w:val="0001360E"/>
    <w:rsid w:val="000150A8"/>
    <w:rsid w:val="000165FB"/>
    <w:rsid w:val="00016A56"/>
    <w:rsid w:val="00020153"/>
    <w:rsid w:val="000202E9"/>
    <w:rsid w:val="000213B3"/>
    <w:rsid w:val="00021974"/>
    <w:rsid w:val="00022C94"/>
    <w:rsid w:val="00030009"/>
    <w:rsid w:val="00031BD5"/>
    <w:rsid w:val="00033C6E"/>
    <w:rsid w:val="0003423B"/>
    <w:rsid w:val="00034CCD"/>
    <w:rsid w:val="00035362"/>
    <w:rsid w:val="0003611F"/>
    <w:rsid w:val="0003768E"/>
    <w:rsid w:val="000379D3"/>
    <w:rsid w:val="00040669"/>
    <w:rsid w:val="0004080C"/>
    <w:rsid w:val="00040FB6"/>
    <w:rsid w:val="0004354A"/>
    <w:rsid w:val="00043D04"/>
    <w:rsid w:val="00043DB5"/>
    <w:rsid w:val="00044536"/>
    <w:rsid w:val="000449D3"/>
    <w:rsid w:val="0004584B"/>
    <w:rsid w:val="00045E73"/>
    <w:rsid w:val="00046A35"/>
    <w:rsid w:val="00046B52"/>
    <w:rsid w:val="00046D36"/>
    <w:rsid w:val="00046DA1"/>
    <w:rsid w:val="00047AC0"/>
    <w:rsid w:val="00050022"/>
    <w:rsid w:val="00051FFD"/>
    <w:rsid w:val="000525BE"/>
    <w:rsid w:val="00052A9F"/>
    <w:rsid w:val="000535F3"/>
    <w:rsid w:val="00053921"/>
    <w:rsid w:val="00055DA4"/>
    <w:rsid w:val="00055F51"/>
    <w:rsid w:val="00055FF0"/>
    <w:rsid w:val="00056B71"/>
    <w:rsid w:val="00057987"/>
    <w:rsid w:val="0006249D"/>
    <w:rsid w:val="00071300"/>
    <w:rsid w:val="00071A23"/>
    <w:rsid w:val="00074C4F"/>
    <w:rsid w:val="0007517C"/>
    <w:rsid w:val="00075E6B"/>
    <w:rsid w:val="00077539"/>
    <w:rsid w:val="00081256"/>
    <w:rsid w:val="00082A21"/>
    <w:rsid w:val="00083317"/>
    <w:rsid w:val="000838AA"/>
    <w:rsid w:val="000843F0"/>
    <w:rsid w:val="00085567"/>
    <w:rsid w:val="0008695C"/>
    <w:rsid w:val="00086A2B"/>
    <w:rsid w:val="00086F34"/>
    <w:rsid w:val="000902D6"/>
    <w:rsid w:val="000909C9"/>
    <w:rsid w:val="00090F81"/>
    <w:rsid w:val="00092807"/>
    <w:rsid w:val="000936FD"/>
    <w:rsid w:val="00094C21"/>
    <w:rsid w:val="00097AA4"/>
    <w:rsid w:val="000A0740"/>
    <w:rsid w:val="000A0B97"/>
    <w:rsid w:val="000A0B9A"/>
    <w:rsid w:val="000A1A88"/>
    <w:rsid w:val="000A2D72"/>
    <w:rsid w:val="000A39D8"/>
    <w:rsid w:val="000A40BD"/>
    <w:rsid w:val="000A4672"/>
    <w:rsid w:val="000B072C"/>
    <w:rsid w:val="000B0A34"/>
    <w:rsid w:val="000B0E76"/>
    <w:rsid w:val="000B1FC4"/>
    <w:rsid w:val="000B7E88"/>
    <w:rsid w:val="000C085A"/>
    <w:rsid w:val="000C1FA6"/>
    <w:rsid w:val="000C2056"/>
    <w:rsid w:val="000C3478"/>
    <w:rsid w:val="000C3BCB"/>
    <w:rsid w:val="000C412B"/>
    <w:rsid w:val="000C4284"/>
    <w:rsid w:val="000C56AF"/>
    <w:rsid w:val="000C5E23"/>
    <w:rsid w:val="000C6309"/>
    <w:rsid w:val="000C678D"/>
    <w:rsid w:val="000D0901"/>
    <w:rsid w:val="000D1A7B"/>
    <w:rsid w:val="000D2C7A"/>
    <w:rsid w:val="000D533E"/>
    <w:rsid w:val="000D5529"/>
    <w:rsid w:val="000D6939"/>
    <w:rsid w:val="000D7ECB"/>
    <w:rsid w:val="000E0283"/>
    <w:rsid w:val="000E239A"/>
    <w:rsid w:val="000E2DF3"/>
    <w:rsid w:val="000E5642"/>
    <w:rsid w:val="000E5965"/>
    <w:rsid w:val="000E5EBB"/>
    <w:rsid w:val="000E6095"/>
    <w:rsid w:val="000F000B"/>
    <w:rsid w:val="000F1087"/>
    <w:rsid w:val="000F1C7F"/>
    <w:rsid w:val="000F3176"/>
    <w:rsid w:val="000F396E"/>
    <w:rsid w:val="000F4789"/>
    <w:rsid w:val="000F5544"/>
    <w:rsid w:val="000F591F"/>
    <w:rsid w:val="000F5D47"/>
    <w:rsid w:val="000F660C"/>
    <w:rsid w:val="000F70D1"/>
    <w:rsid w:val="000F7A25"/>
    <w:rsid w:val="00101781"/>
    <w:rsid w:val="001036DB"/>
    <w:rsid w:val="00103A48"/>
    <w:rsid w:val="00105221"/>
    <w:rsid w:val="0010666E"/>
    <w:rsid w:val="0010780D"/>
    <w:rsid w:val="001079D9"/>
    <w:rsid w:val="0011118A"/>
    <w:rsid w:val="00113AE4"/>
    <w:rsid w:val="00115148"/>
    <w:rsid w:val="00115AD4"/>
    <w:rsid w:val="00116D2D"/>
    <w:rsid w:val="001171E4"/>
    <w:rsid w:val="0011754F"/>
    <w:rsid w:val="00124B75"/>
    <w:rsid w:val="0012562B"/>
    <w:rsid w:val="00126ACF"/>
    <w:rsid w:val="00126EEF"/>
    <w:rsid w:val="00127552"/>
    <w:rsid w:val="0013214D"/>
    <w:rsid w:val="0013278D"/>
    <w:rsid w:val="00135805"/>
    <w:rsid w:val="001359E6"/>
    <w:rsid w:val="00135E96"/>
    <w:rsid w:val="0013627C"/>
    <w:rsid w:val="00137D41"/>
    <w:rsid w:val="00141275"/>
    <w:rsid w:val="0014140D"/>
    <w:rsid w:val="00142DBF"/>
    <w:rsid w:val="00145588"/>
    <w:rsid w:val="00147085"/>
    <w:rsid w:val="00150AD9"/>
    <w:rsid w:val="001533A2"/>
    <w:rsid w:val="00153CDB"/>
    <w:rsid w:val="00160C90"/>
    <w:rsid w:val="001611A1"/>
    <w:rsid w:val="001621E0"/>
    <w:rsid w:val="00165D63"/>
    <w:rsid w:val="00166C0E"/>
    <w:rsid w:val="00166E97"/>
    <w:rsid w:val="00167B4F"/>
    <w:rsid w:val="00167ED3"/>
    <w:rsid w:val="00170A8D"/>
    <w:rsid w:val="00170AB8"/>
    <w:rsid w:val="00170D20"/>
    <w:rsid w:val="00173647"/>
    <w:rsid w:val="00175593"/>
    <w:rsid w:val="0018329B"/>
    <w:rsid w:val="00183825"/>
    <w:rsid w:val="00184ACF"/>
    <w:rsid w:val="00184DB7"/>
    <w:rsid w:val="00185046"/>
    <w:rsid w:val="0019046E"/>
    <w:rsid w:val="001918F8"/>
    <w:rsid w:val="00192408"/>
    <w:rsid w:val="001935C2"/>
    <w:rsid w:val="00193B17"/>
    <w:rsid w:val="00193D0D"/>
    <w:rsid w:val="001967F3"/>
    <w:rsid w:val="001A13CB"/>
    <w:rsid w:val="001A13D0"/>
    <w:rsid w:val="001A29CA"/>
    <w:rsid w:val="001A2FE4"/>
    <w:rsid w:val="001A3563"/>
    <w:rsid w:val="001A49A8"/>
    <w:rsid w:val="001A4D54"/>
    <w:rsid w:val="001A4DB6"/>
    <w:rsid w:val="001A5B75"/>
    <w:rsid w:val="001A5BD8"/>
    <w:rsid w:val="001A5CA3"/>
    <w:rsid w:val="001B0B01"/>
    <w:rsid w:val="001B0DB4"/>
    <w:rsid w:val="001B14B4"/>
    <w:rsid w:val="001B2781"/>
    <w:rsid w:val="001B41B9"/>
    <w:rsid w:val="001B54DB"/>
    <w:rsid w:val="001B60A6"/>
    <w:rsid w:val="001B70BE"/>
    <w:rsid w:val="001C03A9"/>
    <w:rsid w:val="001C35B3"/>
    <w:rsid w:val="001C39CA"/>
    <w:rsid w:val="001C4013"/>
    <w:rsid w:val="001C4E9D"/>
    <w:rsid w:val="001C5CB9"/>
    <w:rsid w:val="001C68BC"/>
    <w:rsid w:val="001D0590"/>
    <w:rsid w:val="001D0671"/>
    <w:rsid w:val="001D367F"/>
    <w:rsid w:val="001D4F80"/>
    <w:rsid w:val="001D6F4F"/>
    <w:rsid w:val="001E38D0"/>
    <w:rsid w:val="001E483F"/>
    <w:rsid w:val="001E4DFE"/>
    <w:rsid w:val="001F03D9"/>
    <w:rsid w:val="001F1843"/>
    <w:rsid w:val="001F2E59"/>
    <w:rsid w:val="001F3A81"/>
    <w:rsid w:val="001F5DDA"/>
    <w:rsid w:val="00200A24"/>
    <w:rsid w:val="00200D0B"/>
    <w:rsid w:val="00200DB2"/>
    <w:rsid w:val="00201334"/>
    <w:rsid w:val="00202271"/>
    <w:rsid w:val="00203D2E"/>
    <w:rsid w:val="0020476D"/>
    <w:rsid w:val="00204C40"/>
    <w:rsid w:val="00204CB0"/>
    <w:rsid w:val="00204D9E"/>
    <w:rsid w:val="002064BF"/>
    <w:rsid w:val="00210849"/>
    <w:rsid w:val="0021189D"/>
    <w:rsid w:val="00212AE0"/>
    <w:rsid w:val="00212F3C"/>
    <w:rsid w:val="002144FB"/>
    <w:rsid w:val="0021629A"/>
    <w:rsid w:val="0021726E"/>
    <w:rsid w:val="00220449"/>
    <w:rsid w:val="00220846"/>
    <w:rsid w:val="00220C5E"/>
    <w:rsid w:val="002225B6"/>
    <w:rsid w:val="002228A7"/>
    <w:rsid w:val="002231B6"/>
    <w:rsid w:val="0022369D"/>
    <w:rsid w:val="00223F24"/>
    <w:rsid w:val="002242B5"/>
    <w:rsid w:val="00224402"/>
    <w:rsid w:val="002250B3"/>
    <w:rsid w:val="00225431"/>
    <w:rsid w:val="00225717"/>
    <w:rsid w:val="00233224"/>
    <w:rsid w:val="00233484"/>
    <w:rsid w:val="00240034"/>
    <w:rsid w:val="00240718"/>
    <w:rsid w:val="00240752"/>
    <w:rsid w:val="002415E7"/>
    <w:rsid w:val="00241FD8"/>
    <w:rsid w:val="00242DBA"/>
    <w:rsid w:val="0024349C"/>
    <w:rsid w:val="00245014"/>
    <w:rsid w:val="00245E69"/>
    <w:rsid w:val="00246B0E"/>
    <w:rsid w:val="0024747A"/>
    <w:rsid w:val="00253994"/>
    <w:rsid w:val="00253A4D"/>
    <w:rsid w:val="00255102"/>
    <w:rsid w:val="002559F6"/>
    <w:rsid w:val="002560A2"/>
    <w:rsid w:val="002561B7"/>
    <w:rsid w:val="0025682F"/>
    <w:rsid w:val="0026093D"/>
    <w:rsid w:val="00261446"/>
    <w:rsid w:val="0026415C"/>
    <w:rsid w:val="0026420F"/>
    <w:rsid w:val="0027109B"/>
    <w:rsid w:val="00271107"/>
    <w:rsid w:val="0027174D"/>
    <w:rsid w:val="00271E7D"/>
    <w:rsid w:val="00272885"/>
    <w:rsid w:val="002741F9"/>
    <w:rsid w:val="00275E10"/>
    <w:rsid w:val="00276CB3"/>
    <w:rsid w:val="00277BC2"/>
    <w:rsid w:val="00281123"/>
    <w:rsid w:val="002821C9"/>
    <w:rsid w:val="002842FB"/>
    <w:rsid w:val="002852F6"/>
    <w:rsid w:val="00285CBF"/>
    <w:rsid w:val="00287453"/>
    <w:rsid w:val="00287F14"/>
    <w:rsid w:val="002907C1"/>
    <w:rsid w:val="00291420"/>
    <w:rsid w:val="002919C5"/>
    <w:rsid w:val="00291B79"/>
    <w:rsid w:val="0029334C"/>
    <w:rsid w:val="002961DC"/>
    <w:rsid w:val="00296BCC"/>
    <w:rsid w:val="002A1921"/>
    <w:rsid w:val="002A2CCE"/>
    <w:rsid w:val="002A3D44"/>
    <w:rsid w:val="002A403A"/>
    <w:rsid w:val="002A4414"/>
    <w:rsid w:val="002A4452"/>
    <w:rsid w:val="002A524C"/>
    <w:rsid w:val="002A5D16"/>
    <w:rsid w:val="002A6419"/>
    <w:rsid w:val="002A6F68"/>
    <w:rsid w:val="002A750E"/>
    <w:rsid w:val="002A7F38"/>
    <w:rsid w:val="002B0F3C"/>
    <w:rsid w:val="002B1C01"/>
    <w:rsid w:val="002B217F"/>
    <w:rsid w:val="002B3FC2"/>
    <w:rsid w:val="002B5404"/>
    <w:rsid w:val="002B6D13"/>
    <w:rsid w:val="002C0C62"/>
    <w:rsid w:val="002C140F"/>
    <w:rsid w:val="002C2B56"/>
    <w:rsid w:val="002C4009"/>
    <w:rsid w:val="002C4C4C"/>
    <w:rsid w:val="002C5EE2"/>
    <w:rsid w:val="002C6688"/>
    <w:rsid w:val="002C7232"/>
    <w:rsid w:val="002C72C8"/>
    <w:rsid w:val="002D1ABE"/>
    <w:rsid w:val="002D1AD8"/>
    <w:rsid w:val="002D32A5"/>
    <w:rsid w:val="002D3A9A"/>
    <w:rsid w:val="002D7689"/>
    <w:rsid w:val="002E0AA4"/>
    <w:rsid w:val="002E151C"/>
    <w:rsid w:val="002E42D9"/>
    <w:rsid w:val="002E62D9"/>
    <w:rsid w:val="002E6EF9"/>
    <w:rsid w:val="002F0517"/>
    <w:rsid w:val="002F077F"/>
    <w:rsid w:val="002F1A7C"/>
    <w:rsid w:val="002F40C7"/>
    <w:rsid w:val="002F41B9"/>
    <w:rsid w:val="0030008B"/>
    <w:rsid w:val="003006D8"/>
    <w:rsid w:val="0030145D"/>
    <w:rsid w:val="003022D4"/>
    <w:rsid w:val="003038FB"/>
    <w:rsid w:val="003075D6"/>
    <w:rsid w:val="0031115A"/>
    <w:rsid w:val="003143BC"/>
    <w:rsid w:val="00315649"/>
    <w:rsid w:val="00315E4E"/>
    <w:rsid w:val="003201D9"/>
    <w:rsid w:val="00321995"/>
    <w:rsid w:val="00321B50"/>
    <w:rsid w:val="00321DCE"/>
    <w:rsid w:val="00323CED"/>
    <w:rsid w:val="00325768"/>
    <w:rsid w:val="0032583D"/>
    <w:rsid w:val="00330950"/>
    <w:rsid w:val="00331B59"/>
    <w:rsid w:val="00334AC8"/>
    <w:rsid w:val="00334D0A"/>
    <w:rsid w:val="003366D3"/>
    <w:rsid w:val="003373CC"/>
    <w:rsid w:val="00337A15"/>
    <w:rsid w:val="0034098C"/>
    <w:rsid w:val="00341183"/>
    <w:rsid w:val="00345287"/>
    <w:rsid w:val="003455A9"/>
    <w:rsid w:val="003475E9"/>
    <w:rsid w:val="0035323D"/>
    <w:rsid w:val="00355287"/>
    <w:rsid w:val="00356409"/>
    <w:rsid w:val="00356679"/>
    <w:rsid w:val="00362201"/>
    <w:rsid w:val="003623B2"/>
    <w:rsid w:val="00363D54"/>
    <w:rsid w:val="00365244"/>
    <w:rsid w:val="00365699"/>
    <w:rsid w:val="0037050C"/>
    <w:rsid w:val="00371801"/>
    <w:rsid w:val="00371BDF"/>
    <w:rsid w:val="003730CD"/>
    <w:rsid w:val="0037426E"/>
    <w:rsid w:val="00377417"/>
    <w:rsid w:val="003774B6"/>
    <w:rsid w:val="0038128D"/>
    <w:rsid w:val="0038249F"/>
    <w:rsid w:val="0038338B"/>
    <w:rsid w:val="003840C2"/>
    <w:rsid w:val="00384504"/>
    <w:rsid w:val="0038749D"/>
    <w:rsid w:val="00391531"/>
    <w:rsid w:val="003921FC"/>
    <w:rsid w:val="00395A3A"/>
    <w:rsid w:val="00395FC9"/>
    <w:rsid w:val="003961D9"/>
    <w:rsid w:val="00396A11"/>
    <w:rsid w:val="003A03A5"/>
    <w:rsid w:val="003A2CD7"/>
    <w:rsid w:val="003A3133"/>
    <w:rsid w:val="003A3902"/>
    <w:rsid w:val="003A48FC"/>
    <w:rsid w:val="003A5E88"/>
    <w:rsid w:val="003A7AFE"/>
    <w:rsid w:val="003B053C"/>
    <w:rsid w:val="003B10B6"/>
    <w:rsid w:val="003B1671"/>
    <w:rsid w:val="003B2257"/>
    <w:rsid w:val="003B5E99"/>
    <w:rsid w:val="003B6F5B"/>
    <w:rsid w:val="003B7A59"/>
    <w:rsid w:val="003B7BCF"/>
    <w:rsid w:val="003C1909"/>
    <w:rsid w:val="003C36E4"/>
    <w:rsid w:val="003C40C5"/>
    <w:rsid w:val="003C4632"/>
    <w:rsid w:val="003C532C"/>
    <w:rsid w:val="003C5EB4"/>
    <w:rsid w:val="003C71C2"/>
    <w:rsid w:val="003D0CCA"/>
    <w:rsid w:val="003D0E07"/>
    <w:rsid w:val="003D2414"/>
    <w:rsid w:val="003D4138"/>
    <w:rsid w:val="003D41BE"/>
    <w:rsid w:val="003D6128"/>
    <w:rsid w:val="003D6BC8"/>
    <w:rsid w:val="003D7156"/>
    <w:rsid w:val="003E1800"/>
    <w:rsid w:val="003E2EF1"/>
    <w:rsid w:val="003E4F67"/>
    <w:rsid w:val="003F1839"/>
    <w:rsid w:val="003F3E71"/>
    <w:rsid w:val="003F4948"/>
    <w:rsid w:val="003F5394"/>
    <w:rsid w:val="003F65EB"/>
    <w:rsid w:val="003F78BD"/>
    <w:rsid w:val="003F7E26"/>
    <w:rsid w:val="004007C6"/>
    <w:rsid w:val="004008DE"/>
    <w:rsid w:val="0040151E"/>
    <w:rsid w:val="00401B90"/>
    <w:rsid w:val="004032F9"/>
    <w:rsid w:val="004061A2"/>
    <w:rsid w:val="004063AC"/>
    <w:rsid w:val="00406A7D"/>
    <w:rsid w:val="004075D1"/>
    <w:rsid w:val="004102D8"/>
    <w:rsid w:val="00410D78"/>
    <w:rsid w:val="00411A43"/>
    <w:rsid w:val="00411C22"/>
    <w:rsid w:val="004123F6"/>
    <w:rsid w:val="00412F06"/>
    <w:rsid w:val="004137CF"/>
    <w:rsid w:val="004138A1"/>
    <w:rsid w:val="00413996"/>
    <w:rsid w:val="00414FEA"/>
    <w:rsid w:val="00415C10"/>
    <w:rsid w:val="004161D5"/>
    <w:rsid w:val="004166E2"/>
    <w:rsid w:val="0041692A"/>
    <w:rsid w:val="00417E42"/>
    <w:rsid w:val="004204B8"/>
    <w:rsid w:val="00421AD4"/>
    <w:rsid w:val="00422569"/>
    <w:rsid w:val="00426A08"/>
    <w:rsid w:val="004270B8"/>
    <w:rsid w:val="004274D5"/>
    <w:rsid w:val="004278E7"/>
    <w:rsid w:val="00430646"/>
    <w:rsid w:val="00430A06"/>
    <w:rsid w:val="00430ECB"/>
    <w:rsid w:val="004315C8"/>
    <w:rsid w:val="0043193C"/>
    <w:rsid w:val="00432571"/>
    <w:rsid w:val="00432CB0"/>
    <w:rsid w:val="00433DC6"/>
    <w:rsid w:val="00436D3D"/>
    <w:rsid w:val="00441498"/>
    <w:rsid w:val="00443342"/>
    <w:rsid w:val="00443748"/>
    <w:rsid w:val="00444518"/>
    <w:rsid w:val="00444EF1"/>
    <w:rsid w:val="0044596E"/>
    <w:rsid w:val="00445B09"/>
    <w:rsid w:val="00446C93"/>
    <w:rsid w:val="004470CE"/>
    <w:rsid w:val="00447F95"/>
    <w:rsid w:val="004502FF"/>
    <w:rsid w:val="0045073F"/>
    <w:rsid w:val="00454A3D"/>
    <w:rsid w:val="00454EB6"/>
    <w:rsid w:val="004556F9"/>
    <w:rsid w:val="004570A1"/>
    <w:rsid w:val="00460F7B"/>
    <w:rsid w:val="004638A6"/>
    <w:rsid w:val="00463A3A"/>
    <w:rsid w:val="00464023"/>
    <w:rsid w:val="00464FDB"/>
    <w:rsid w:val="00465644"/>
    <w:rsid w:val="00465B54"/>
    <w:rsid w:val="00465E6D"/>
    <w:rsid w:val="00466E55"/>
    <w:rsid w:val="00467390"/>
    <w:rsid w:val="0047070C"/>
    <w:rsid w:val="004743CB"/>
    <w:rsid w:val="004747B2"/>
    <w:rsid w:val="00474E87"/>
    <w:rsid w:val="00476E96"/>
    <w:rsid w:val="00476EB0"/>
    <w:rsid w:val="00477492"/>
    <w:rsid w:val="00477DE6"/>
    <w:rsid w:val="00480CA6"/>
    <w:rsid w:val="00482E01"/>
    <w:rsid w:val="00483F72"/>
    <w:rsid w:val="0048425E"/>
    <w:rsid w:val="004842BC"/>
    <w:rsid w:val="00485847"/>
    <w:rsid w:val="00485D71"/>
    <w:rsid w:val="00486CE1"/>
    <w:rsid w:val="004900C0"/>
    <w:rsid w:val="00490F38"/>
    <w:rsid w:val="00491CE1"/>
    <w:rsid w:val="004927D5"/>
    <w:rsid w:val="004936F2"/>
    <w:rsid w:val="004948B6"/>
    <w:rsid w:val="00497F9E"/>
    <w:rsid w:val="004A056A"/>
    <w:rsid w:val="004A1A39"/>
    <w:rsid w:val="004A2C03"/>
    <w:rsid w:val="004A410D"/>
    <w:rsid w:val="004A4846"/>
    <w:rsid w:val="004A569F"/>
    <w:rsid w:val="004A7187"/>
    <w:rsid w:val="004B0072"/>
    <w:rsid w:val="004B0DBC"/>
    <w:rsid w:val="004B3023"/>
    <w:rsid w:val="004B3D40"/>
    <w:rsid w:val="004B52EA"/>
    <w:rsid w:val="004B54A8"/>
    <w:rsid w:val="004B5DC2"/>
    <w:rsid w:val="004B5F60"/>
    <w:rsid w:val="004B5FA6"/>
    <w:rsid w:val="004B6E7D"/>
    <w:rsid w:val="004B6F60"/>
    <w:rsid w:val="004C0104"/>
    <w:rsid w:val="004C1746"/>
    <w:rsid w:val="004C4497"/>
    <w:rsid w:val="004C47D7"/>
    <w:rsid w:val="004C52F7"/>
    <w:rsid w:val="004C5FA1"/>
    <w:rsid w:val="004C6103"/>
    <w:rsid w:val="004D0417"/>
    <w:rsid w:val="004D079A"/>
    <w:rsid w:val="004D0E9E"/>
    <w:rsid w:val="004D7138"/>
    <w:rsid w:val="004D7193"/>
    <w:rsid w:val="004D79F7"/>
    <w:rsid w:val="004E1E0A"/>
    <w:rsid w:val="004E25C1"/>
    <w:rsid w:val="004E29F4"/>
    <w:rsid w:val="004E57C5"/>
    <w:rsid w:val="004E6055"/>
    <w:rsid w:val="004E65D4"/>
    <w:rsid w:val="004E753B"/>
    <w:rsid w:val="004F0240"/>
    <w:rsid w:val="004F0776"/>
    <w:rsid w:val="004F1F21"/>
    <w:rsid w:val="004F2150"/>
    <w:rsid w:val="004F52BD"/>
    <w:rsid w:val="004F665C"/>
    <w:rsid w:val="004F7904"/>
    <w:rsid w:val="005008F5"/>
    <w:rsid w:val="00501F37"/>
    <w:rsid w:val="0050213E"/>
    <w:rsid w:val="00502559"/>
    <w:rsid w:val="0050262C"/>
    <w:rsid w:val="005046A1"/>
    <w:rsid w:val="0050535A"/>
    <w:rsid w:val="00507CD5"/>
    <w:rsid w:val="0051207A"/>
    <w:rsid w:val="005126EE"/>
    <w:rsid w:val="0051414F"/>
    <w:rsid w:val="0051434C"/>
    <w:rsid w:val="0051727C"/>
    <w:rsid w:val="00517656"/>
    <w:rsid w:val="005205EA"/>
    <w:rsid w:val="005226FB"/>
    <w:rsid w:val="00524459"/>
    <w:rsid w:val="00525979"/>
    <w:rsid w:val="00527B35"/>
    <w:rsid w:val="0053258D"/>
    <w:rsid w:val="00532F1E"/>
    <w:rsid w:val="005343F5"/>
    <w:rsid w:val="0053583D"/>
    <w:rsid w:val="00541B92"/>
    <w:rsid w:val="005423E6"/>
    <w:rsid w:val="00544815"/>
    <w:rsid w:val="005462D3"/>
    <w:rsid w:val="005472BD"/>
    <w:rsid w:val="00550E6E"/>
    <w:rsid w:val="0055133E"/>
    <w:rsid w:val="0055162C"/>
    <w:rsid w:val="005524C4"/>
    <w:rsid w:val="00552E34"/>
    <w:rsid w:val="00553880"/>
    <w:rsid w:val="005548EC"/>
    <w:rsid w:val="00554B60"/>
    <w:rsid w:val="005550BA"/>
    <w:rsid w:val="005560E5"/>
    <w:rsid w:val="005565E0"/>
    <w:rsid w:val="005568E1"/>
    <w:rsid w:val="005616DC"/>
    <w:rsid w:val="00561E6C"/>
    <w:rsid w:val="005628F0"/>
    <w:rsid w:val="00562E4E"/>
    <w:rsid w:val="005656EF"/>
    <w:rsid w:val="00567FCE"/>
    <w:rsid w:val="00572DF0"/>
    <w:rsid w:val="00572FF6"/>
    <w:rsid w:val="00574420"/>
    <w:rsid w:val="0057457B"/>
    <w:rsid w:val="0057777B"/>
    <w:rsid w:val="00577B22"/>
    <w:rsid w:val="00577BDD"/>
    <w:rsid w:val="00581060"/>
    <w:rsid w:val="00581226"/>
    <w:rsid w:val="0058133C"/>
    <w:rsid w:val="005832F6"/>
    <w:rsid w:val="00587004"/>
    <w:rsid w:val="00590BC7"/>
    <w:rsid w:val="005915F5"/>
    <w:rsid w:val="00592FEE"/>
    <w:rsid w:val="00593A70"/>
    <w:rsid w:val="00593BDE"/>
    <w:rsid w:val="005968A5"/>
    <w:rsid w:val="005969A1"/>
    <w:rsid w:val="0059711E"/>
    <w:rsid w:val="005A0F70"/>
    <w:rsid w:val="005A1924"/>
    <w:rsid w:val="005A1EF0"/>
    <w:rsid w:val="005A24C4"/>
    <w:rsid w:val="005A42F4"/>
    <w:rsid w:val="005A722A"/>
    <w:rsid w:val="005A7302"/>
    <w:rsid w:val="005B3F9C"/>
    <w:rsid w:val="005B4CB1"/>
    <w:rsid w:val="005B5701"/>
    <w:rsid w:val="005B5CF4"/>
    <w:rsid w:val="005B5F11"/>
    <w:rsid w:val="005C0150"/>
    <w:rsid w:val="005C11C6"/>
    <w:rsid w:val="005C3212"/>
    <w:rsid w:val="005C34CC"/>
    <w:rsid w:val="005C383C"/>
    <w:rsid w:val="005C44CF"/>
    <w:rsid w:val="005C5E15"/>
    <w:rsid w:val="005C6781"/>
    <w:rsid w:val="005C782D"/>
    <w:rsid w:val="005D0681"/>
    <w:rsid w:val="005D072E"/>
    <w:rsid w:val="005D134D"/>
    <w:rsid w:val="005D3D18"/>
    <w:rsid w:val="005D3E8D"/>
    <w:rsid w:val="005D5D57"/>
    <w:rsid w:val="005D62B3"/>
    <w:rsid w:val="005D7118"/>
    <w:rsid w:val="005D76DD"/>
    <w:rsid w:val="005D7D14"/>
    <w:rsid w:val="005E01F8"/>
    <w:rsid w:val="005E2A78"/>
    <w:rsid w:val="005E2E3C"/>
    <w:rsid w:val="005E45DC"/>
    <w:rsid w:val="005E5332"/>
    <w:rsid w:val="005E7AEE"/>
    <w:rsid w:val="005F0491"/>
    <w:rsid w:val="005F0D46"/>
    <w:rsid w:val="005F1C28"/>
    <w:rsid w:val="005F38EC"/>
    <w:rsid w:val="005F511E"/>
    <w:rsid w:val="005F5749"/>
    <w:rsid w:val="005F7EAF"/>
    <w:rsid w:val="00600377"/>
    <w:rsid w:val="00601AAB"/>
    <w:rsid w:val="0060284D"/>
    <w:rsid w:val="0060485D"/>
    <w:rsid w:val="0060562B"/>
    <w:rsid w:val="00605D4F"/>
    <w:rsid w:val="00606F78"/>
    <w:rsid w:val="00612665"/>
    <w:rsid w:val="0061482D"/>
    <w:rsid w:val="006148B2"/>
    <w:rsid w:val="00615482"/>
    <w:rsid w:val="00616177"/>
    <w:rsid w:val="006162E8"/>
    <w:rsid w:val="0061696B"/>
    <w:rsid w:val="00617484"/>
    <w:rsid w:val="0061768F"/>
    <w:rsid w:val="00622826"/>
    <w:rsid w:val="006237CB"/>
    <w:rsid w:val="00623847"/>
    <w:rsid w:val="0062438E"/>
    <w:rsid w:val="0062594B"/>
    <w:rsid w:val="0062717B"/>
    <w:rsid w:val="0062764C"/>
    <w:rsid w:val="006320B0"/>
    <w:rsid w:val="0063255B"/>
    <w:rsid w:val="00632C71"/>
    <w:rsid w:val="006367FA"/>
    <w:rsid w:val="00636A61"/>
    <w:rsid w:val="00636EF5"/>
    <w:rsid w:val="0064141A"/>
    <w:rsid w:val="00641568"/>
    <w:rsid w:val="00641614"/>
    <w:rsid w:val="00641658"/>
    <w:rsid w:val="0064291A"/>
    <w:rsid w:val="0064347D"/>
    <w:rsid w:val="0064649E"/>
    <w:rsid w:val="0064772B"/>
    <w:rsid w:val="00653322"/>
    <w:rsid w:val="00654F39"/>
    <w:rsid w:val="00655359"/>
    <w:rsid w:val="006572F3"/>
    <w:rsid w:val="00657D38"/>
    <w:rsid w:val="0066092C"/>
    <w:rsid w:val="00661A3E"/>
    <w:rsid w:val="00661EF3"/>
    <w:rsid w:val="00662E48"/>
    <w:rsid w:val="006633E4"/>
    <w:rsid w:val="00663A1E"/>
    <w:rsid w:val="00663AD7"/>
    <w:rsid w:val="006654BE"/>
    <w:rsid w:val="00672E26"/>
    <w:rsid w:val="00674366"/>
    <w:rsid w:val="00674765"/>
    <w:rsid w:val="006774F1"/>
    <w:rsid w:val="00680FD1"/>
    <w:rsid w:val="006821B0"/>
    <w:rsid w:val="006824D8"/>
    <w:rsid w:val="00684919"/>
    <w:rsid w:val="00684940"/>
    <w:rsid w:val="00685147"/>
    <w:rsid w:val="0068710F"/>
    <w:rsid w:val="00691749"/>
    <w:rsid w:val="006936C3"/>
    <w:rsid w:val="00694B92"/>
    <w:rsid w:val="00695EB7"/>
    <w:rsid w:val="006962D8"/>
    <w:rsid w:val="00697C30"/>
    <w:rsid w:val="006A0BA8"/>
    <w:rsid w:val="006A1CF1"/>
    <w:rsid w:val="006A354D"/>
    <w:rsid w:val="006A35FA"/>
    <w:rsid w:val="006B0F54"/>
    <w:rsid w:val="006B13EF"/>
    <w:rsid w:val="006B2159"/>
    <w:rsid w:val="006B2556"/>
    <w:rsid w:val="006B2CC3"/>
    <w:rsid w:val="006B5506"/>
    <w:rsid w:val="006B60FC"/>
    <w:rsid w:val="006B7ED8"/>
    <w:rsid w:val="006C1115"/>
    <w:rsid w:val="006C2201"/>
    <w:rsid w:val="006C2AD8"/>
    <w:rsid w:val="006C43C3"/>
    <w:rsid w:val="006C717A"/>
    <w:rsid w:val="006D08DD"/>
    <w:rsid w:val="006D1CA7"/>
    <w:rsid w:val="006D2121"/>
    <w:rsid w:val="006D228D"/>
    <w:rsid w:val="006D3113"/>
    <w:rsid w:val="006D3639"/>
    <w:rsid w:val="006D46C9"/>
    <w:rsid w:val="006D5858"/>
    <w:rsid w:val="006D5992"/>
    <w:rsid w:val="006D6A00"/>
    <w:rsid w:val="006D7B59"/>
    <w:rsid w:val="006E18B4"/>
    <w:rsid w:val="006E1AF6"/>
    <w:rsid w:val="006E2539"/>
    <w:rsid w:val="006E4E95"/>
    <w:rsid w:val="006E5845"/>
    <w:rsid w:val="006F0EE8"/>
    <w:rsid w:val="006F1867"/>
    <w:rsid w:val="006F27ED"/>
    <w:rsid w:val="006F2EE4"/>
    <w:rsid w:val="006F4410"/>
    <w:rsid w:val="006F5EF4"/>
    <w:rsid w:val="006F73F6"/>
    <w:rsid w:val="006F7939"/>
    <w:rsid w:val="00701474"/>
    <w:rsid w:val="00702C80"/>
    <w:rsid w:val="007039D1"/>
    <w:rsid w:val="007045E2"/>
    <w:rsid w:val="00704D92"/>
    <w:rsid w:val="00704E4F"/>
    <w:rsid w:val="0070512F"/>
    <w:rsid w:val="0070595B"/>
    <w:rsid w:val="00707557"/>
    <w:rsid w:val="00707A23"/>
    <w:rsid w:val="007100FA"/>
    <w:rsid w:val="00710F67"/>
    <w:rsid w:val="007131AD"/>
    <w:rsid w:val="0071388F"/>
    <w:rsid w:val="00713DBD"/>
    <w:rsid w:val="00713EEB"/>
    <w:rsid w:val="00715D04"/>
    <w:rsid w:val="0071704D"/>
    <w:rsid w:val="007173AD"/>
    <w:rsid w:val="00720AB4"/>
    <w:rsid w:val="00721029"/>
    <w:rsid w:val="0072157C"/>
    <w:rsid w:val="00722593"/>
    <w:rsid w:val="0072773C"/>
    <w:rsid w:val="007279E8"/>
    <w:rsid w:val="00727CD3"/>
    <w:rsid w:val="007314DA"/>
    <w:rsid w:val="00731C75"/>
    <w:rsid w:val="00734052"/>
    <w:rsid w:val="00735F6A"/>
    <w:rsid w:val="007362E3"/>
    <w:rsid w:val="00736BC1"/>
    <w:rsid w:val="007408B0"/>
    <w:rsid w:val="00741EF3"/>
    <w:rsid w:val="00742DE7"/>
    <w:rsid w:val="00743B51"/>
    <w:rsid w:val="007454EE"/>
    <w:rsid w:val="0074693C"/>
    <w:rsid w:val="00746B49"/>
    <w:rsid w:val="00747808"/>
    <w:rsid w:val="00750136"/>
    <w:rsid w:val="007504E5"/>
    <w:rsid w:val="00750D60"/>
    <w:rsid w:val="00751C58"/>
    <w:rsid w:val="007544CA"/>
    <w:rsid w:val="00754562"/>
    <w:rsid w:val="00754D95"/>
    <w:rsid w:val="00754F67"/>
    <w:rsid w:val="00755179"/>
    <w:rsid w:val="007567C9"/>
    <w:rsid w:val="007569B1"/>
    <w:rsid w:val="0075738B"/>
    <w:rsid w:val="007575EC"/>
    <w:rsid w:val="0076087E"/>
    <w:rsid w:val="00761610"/>
    <w:rsid w:val="00765001"/>
    <w:rsid w:val="007677C8"/>
    <w:rsid w:val="00767978"/>
    <w:rsid w:val="0077127B"/>
    <w:rsid w:val="007712C4"/>
    <w:rsid w:val="007715BD"/>
    <w:rsid w:val="00771E58"/>
    <w:rsid w:val="0077661A"/>
    <w:rsid w:val="00776CC7"/>
    <w:rsid w:val="00776EF2"/>
    <w:rsid w:val="0077789E"/>
    <w:rsid w:val="00780B7A"/>
    <w:rsid w:val="00781D45"/>
    <w:rsid w:val="00782A6D"/>
    <w:rsid w:val="00782F07"/>
    <w:rsid w:val="00784174"/>
    <w:rsid w:val="0078470D"/>
    <w:rsid w:val="007870E5"/>
    <w:rsid w:val="00791D75"/>
    <w:rsid w:val="0079334D"/>
    <w:rsid w:val="00793447"/>
    <w:rsid w:val="00794C4C"/>
    <w:rsid w:val="007A24FA"/>
    <w:rsid w:val="007A2715"/>
    <w:rsid w:val="007A2B6E"/>
    <w:rsid w:val="007A40B0"/>
    <w:rsid w:val="007A5E8D"/>
    <w:rsid w:val="007A642E"/>
    <w:rsid w:val="007A7F57"/>
    <w:rsid w:val="007B0CBA"/>
    <w:rsid w:val="007B1DD7"/>
    <w:rsid w:val="007B2346"/>
    <w:rsid w:val="007B2396"/>
    <w:rsid w:val="007B2CB2"/>
    <w:rsid w:val="007B4820"/>
    <w:rsid w:val="007B4B30"/>
    <w:rsid w:val="007B51B3"/>
    <w:rsid w:val="007B51B7"/>
    <w:rsid w:val="007B5D27"/>
    <w:rsid w:val="007C1ADA"/>
    <w:rsid w:val="007C25E6"/>
    <w:rsid w:val="007C428F"/>
    <w:rsid w:val="007C4AB1"/>
    <w:rsid w:val="007C5A02"/>
    <w:rsid w:val="007C6614"/>
    <w:rsid w:val="007C76FC"/>
    <w:rsid w:val="007D03B1"/>
    <w:rsid w:val="007D2C86"/>
    <w:rsid w:val="007D3399"/>
    <w:rsid w:val="007D39FC"/>
    <w:rsid w:val="007D3DD3"/>
    <w:rsid w:val="007D46BC"/>
    <w:rsid w:val="007D512C"/>
    <w:rsid w:val="007D5462"/>
    <w:rsid w:val="007D637F"/>
    <w:rsid w:val="007E11A8"/>
    <w:rsid w:val="007E1EAE"/>
    <w:rsid w:val="007E1EBC"/>
    <w:rsid w:val="007E262A"/>
    <w:rsid w:val="007E40EF"/>
    <w:rsid w:val="007E4AD2"/>
    <w:rsid w:val="007E68D1"/>
    <w:rsid w:val="007E791E"/>
    <w:rsid w:val="007E7BBA"/>
    <w:rsid w:val="007E7EA4"/>
    <w:rsid w:val="007F1CCE"/>
    <w:rsid w:val="007F1CD0"/>
    <w:rsid w:val="007F329D"/>
    <w:rsid w:val="007F432F"/>
    <w:rsid w:val="007F495A"/>
    <w:rsid w:val="007F56E0"/>
    <w:rsid w:val="007F5905"/>
    <w:rsid w:val="007F6624"/>
    <w:rsid w:val="008005EB"/>
    <w:rsid w:val="00800608"/>
    <w:rsid w:val="00801A73"/>
    <w:rsid w:val="00801C73"/>
    <w:rsid w:val="0080437E"/>
    <w:rsid w:val="008066AB"/>
    <w:rsid w:val="0080677E"/>
    <w:rsid w:val="008073C6"/>
    <w:rsid w:val="00807BC4"/>
    <w:rsid w:val="0081031A"/>
    <w:rsid w:val="00812AC2"/>
    <w:rsid w:val="00814B51"/>
    <w:rsid w:val="00815655"/>
    <w:rsid w:val="00816E79"/>
    <w:rsid w:val="008203B9"/>
    <w:rsid w:val="00823087"/>
    <w:rsid w:val="00823BD2"/>
    <w:rsid w:val="00823D69"/>
    <w:rsid w:val="00824A00"/>
    <w:rsid w:val="00824EF0"/>
    <w:rsid w:val="00825CA5"/>
    <w:rsid w:val="00825F65"/>
    <w:rsid w:val="0083107B"/>
    <w:rsid w:val="00831E58"/>
    <w:rsid w:val="00833AAD"/>
    <w:rsid w:val="00837042"/>
    <w:rsid w:val="00840EC9"/>
    <w:rsid w:val="00840FC1"/>
    <w:rsid w:val="00841A1E"/>
    <w:rsid w:val="00843BE9"/>
    <w:rsid w:val="00846538"/>
    <w:rsid w:val="00851033"/>
    <w:rsid w:val="00851804"/>
    <w:rsid w:val="00851F47"/>
    <w:rsid w:val="00852842"/>
    <w:rsid w:val="0085637A"/>
    <w:rsid w:val="00856DFC"/>
    <w:rsid w:val="00857DF3"/>
    <w:rsid w:val="00860FC2"/>
    <w:rsid w:val="00864914"/>
    <w:rsid w:val="00865819"/>
    <w:rsid w:val="00865F2D"/>
    <w:rsid w:val="008709D3"/>
    <w:rsid w:val="00872434"/>
    <w:rsid w:val="00875670"/>
    <w:rsid w:val="00875DE8"/>
    <w:rsid w:val="008773DA"/>
    <w:rsid w:val="00877B0F"/>
    <w:rsid w:val="0088058A"/>
    <w:rsid w:val="00880C8D"/>
    <w:rsid w:val="00880E01"/>
    <w:rsid w:val="008812D3"/>
    <w:rsid w:val="008813A2"/>
    <w:rsid w:val="008820F0"/>
    <w:rsid w:val="0088309A"/>
    <w:rsid w:val="00883437"/>
    <w:rsid w:val="00883708"/>
    <w:rsid w:val="0088389D"/>
    <w:rsid w:val="00884130"/>
    <w:rsid w:val="00885111"/>
    <w:rsid w:val="008869A4"/>
    <w:rsid w:val="00890A7E"/>
    <w:rsid w:val="00891083"/>
    <w:rsid w:val="00891E74"/>
    <w:rsid w:val="0089222F"/>
    <w:rsid w:val="00892414"/>
    <w:rsid w:val="00893808"/>
    <w:rsid w:val="00893F04"/>
    <w:rsid w:val="00894D77"/>
    <w:rsid w:val="00897668"/>
    <w:rsid w:val="008A1380"/>
    <w:rsid w:val="008A3506"/>
    <w:rsid w:val="008A3CC1"/>
    <w:rsid w:val="008A44D5"/>
    <w:rsid w:val="008A56D7"/>
    <w:rsid w:val="008A6310"/>
    <w:rsid w:val="008A7223"/>
    <w:rsid w:val="008A7590"/>
    <w:rsid w:val="008B04BB"/>
    <w:rsid w:val="008B063F"/>
    <w:rsid w:val="008B1843"/>
    <w:rsid w:val="008B2881"/>
    <w:rsid w:val="008B2FEB"/>
    <w:rsid w:val="008B3033"/>
    <w:rsid w:val="008B3BD0"/>
    <w:rsid w:val="008B403F"/>
    <w:rsid w:val="008B4782"/>
    <w:rsid w:val="008C1530"/>
    <w:rsid w:val="008C2CD4"/>
    <w:rsid w:val="008C4446"/>
    <w:rsid w:val="008C481B"/>
    <w:rsid w:val="008C68AE"/>
    <w:rsid w:val="008C7C10"/>
    <w:rsid w:val="008D074A"/>
    <w:rsid w:val="008D19D3"/>
    <w:rsid w:val="008D2CF0"/>
    <w:rsid w:val="008D44B4"/>
    <w:rsid w:val="008D47F4"/>
    <w:rsid w:val="008D5774"/>
    <w:rsid w:val="008D787C"/>
    <w:rsid w:val="008E069F"/>
    <w:rsid w:val="008E0861"/>
    <w:rsid w:val="008E16D9"/>
    <w:rsid w:val="008E357C"/>
    <w:rsid w:val="008E3D5B"/>
    <w:rsid w:val="008E3E3F"/>
    <w:rsid w:val="008E3E95"/>
    <w:rsid w:val="008E7CC1"/>
    <w:rsid w:val="008F07B2"/>
    <w:rsid w:val="008F157B"/>
    <w:rsid w:val="008F1C84"/>
    <w:rsid w:val="008F2103"/>
    <w:rsid w:val="008F2667"/>
    <w:rsid w:val="008F2701"/>
    <w:rsid w:val="008F2B46"/>
    <w:rsid w:val="008F2EF9"/>
    <w:rsid w:val="008F4B25"/>
    <w:rsid w:val="008F4C24"/>
    <w:rsid w:val="008F6115"/>
    <w:rsid w:val="0090048C"/>
    <w:rsid w:val="009015C9"/>
    <w:rsid w:val="00901C8D"/>
    <w:rsid w:val="00901D35"/>
    <w:rsid w:val="00902303"/>
    <w:rsid w:val="00904587"/>
    <w:rsid w:val="00904B39"/>
    <w:rsid w:val="00910862"/>
    <w:rsid w:val="0091194C"/>
    <w:rsid w:val="00912369"/>
    <w:rsid w:val="00912938"/>
    <w:rsid w:val="00917574"/>
    <w:rsid w:val="0092066D"/>
    <w:rsid w:val="0092087E"/>
    <w:rsid w:val="00922022"/>
    <w:rsid w:val="009226C1"/>
    <w:rsid w:val="00922FA7"/>
    <w:rsid w:val="00927C02"/>
    <w:rsid w:val="009305B0"/>
    <w:rsid w:val="00932125"/>
    <w:rsid w:val="00933BE1"/>
    <w:rsid w:val="00933E2E"/>
    <w:rsid w:val="009348C5"/>
    <w:rsid w:val="00935D67"/>
    <w:rsid w:val="009375C4"/>
    <w:rsid w:val="009415EA"/>
    <w:rsid w:val="009418AF"/>
    <w:rsid w:val="009434A2"/>
    <w:rsid w:val="009436E6"/>
    <w:rsid w:val="009516C6"/>
    <w:rsid w:val="00951888"/>
    <w:rsid w:val="00951E02"/>
    <w:rsid w:val="009522E9"/>
    <w:rsid w:val="00953708"/>
    <w:rsid w:val="00954856"/>
    <w:rsid w:val="009565F9"/>
    <w:rsid w:val="009618D5"/>
    <w:rsid w:val="00963B8A"/>
    <w:rsid w:val="00965F37"/>
    <w:rsid w:val="00966DA6"/>
    <w:rsid w:val="00966F45"/>
    <w:rsid w:val="00970DDB"/>
    <w:rsid w:val="009716D8"/>
    <w:rsid w:val="00971B07"/>
    <w:rsid w:val="00975CD7"/>
    <w:rsid w:val="00975E3A"/>
    <w:rsid w:val="009778AA"/>
    <w:rsid w:val="00980B15"/>
    <w:rsid w:val="00982793"/>
    <w:rsid w:val="009834B5"/>
    <w:rsid w:val="00986C44"/>
    <w:rsid w:val="00990CD9"/>
    <w:rsid w:val="00991FC2"/>
    <w:rsid w:val="0099256C"/>
    <w:rsid w:val="009949E3"/>
    <w:rsid w:val="009A0063"/>
    <w:rsid w:val="009A00CA"/>
    <w:rsid w:val="009A01B8"/>
    <w:rsid w:val="009A0217"/>
    <w:rsid w:val="009A1483"/>
    <w:rsid w:val="009A2184"/>
    <w:rsid w:val="009A28E5"/>
    <w:rsid w:val="009A4853"/>
    <w:rsid w:val="009A4B47"/>
    <w:rsid w:val="009A54D5"/>
    <w:rsid w:val="009A5E97"/>
    <w:rsid w:val="009A6212"/>
    <w:rsid w:val="009B02D5"/>
    <w:rsid w:val="009B4A51"/>
    <w:rsid w:val="009B57C8"/>
    <w:rsid w:val="009B6D5A"/>
    <w:rsid w:val="009B77E7"/>
    <w:rsid w:val="009C0A37"/>
    <w:rsid w:val="009C0D91"/>
    <w:rsid w:val="009C0DB6"/>
    <w:rsid w:val="009C4366"/>
    <w:rsid w:val="009C570E"/>
    <w:rsid w:val="009C6BDD"/>
    <w:rsid w:val="009C747E"/>
    <w:rsid w:val="009D0333"/>
    <w:rsid w:val="009D12CB"/>
    <w:rsid w:val="009D2B71"/>
    <w:rsid w:val="009D2C6E"/>
    <w:rsid w:val="009D3D37"/>
    <w:rsid w:val="009D4E97"/>
    <w:rsid w:val="009D62F3"/>
    <w:rsid w:val="009E0D65"/>
    <w:rsid w:val="009E24BE"/>
    <w:rsid w:val="009E2A55"/>
    <w:rsid w:val="009E3414"/>
    <w:rsid w:val="009E363C"/>
    <w:rsid w:val="009E3BC1"/>
    <w:rsid w:val="009F0650"/>
    <w:rsid w:val="009F07EA"/>
    <w:rsid w:val="009F1747"/>
    <w:rsid w:val="009F34C9"/>
    <w:rsid w:val="009F41AE"/>
    <w:rsid w:val="009F44A8"/>
    <w:rsid w:val="009F4611"/>
    <w:rsid w:val="009F5491"/>
    <w:rsid w:val="009F584F"/>
    <w:rsid w:val="009F6156"/>
    <w:rsid w:val="009F79A5"/>
    <w:rsid w:val="009F7FE7"/>
    <w:rsid w:val="00A00222"/>
    <w:rsid w:val="00A002F7"/>
    <w:rsid w:val="00A0095C"/>
    <w:rsid w:val="00A01A3D"/>
    <w:rsid w:val="00A01EDF"/>
    <w:rsid w:val="00A020EF"/>
    <w:rsid w:val="00A03D7F"/>
    <w:rsid w:val="00A0418F"/>
    <w:rsid w:val="00A04F7B"/>
    <w:rsid w:val="00A05048"/>
    <w:rsid w:val="00A075C1"/>
    <w:rsid w:val="00A10071"/>
    <w:rsid w:val="00A11DCE"/>
    <w:rsid w:val="00A12F4B"/>
    <w:rsid w:val="00A13D65"/>
    <w:rsid w:val="00A14553"/>
    <w:rsid w:val="00A146A3"/>
    <w:rsid w:val="00A149B6"/>
    <w:rsid w:val="00A14BDB"/>
    <w:rsid w:val="00A14C81"/>
    <w:rsid w:val="00A153B3"/>
    <w:rsid w:val="00A15487"/>
    <w:rsid w:val="00A15701"/>
    <w:rsid w:val="00A159B3"/>
    <w:rsid w:val="00A15E96"/>
    <w:rsid w:val="00A169C5"/>
    <w:rsid w:val="00A20452"/>
    <w:rsid w:val="00A205E8"/>
    <w:rsid w:val="00A20688"/>
    <w:rsid w:val="00A21162"/>
    <w:rsid w:val="00A22425"/>
    <w:rsid w:val="00A225B5"/>
    <w:rsid w:val="00A26322"/>
    <w:rsid w:val="00A26830"/>
    <w:rsid w:val="00A26D7C"/>
    <w:rsid w:val="00A27D5C"/>
    <w:rsid w:val="00A309E7"/>
    <w:rsid w:val="00A31879"/>
    <w:rsid w:val="00A32C7A"/>
    <w:rsid w:val="00A32E26"/>
    <w:rsid w:val="00A33381"/>
    <w:rsid w:val="00A35F8D"/>
    <w:rsid w:val="00A36A11"/>
    <w:rsid w:val="00A36FFE"/>
    <w:rsid w:val="00A372BC"/>
    <w:rsid w:val="00A400C7"/>
    <w:rsid w:val="00A42081"/>
    <w:rsid w:val="00A4365E"/>
    <w:rsid w:val="00A43E69"/>
    <w:rsid w:val="00A46200"/>
    <w:rsid w:val="00A50553"/>
    <w:rsid w:val="00A53A8C"/>
    <w:rsid w:val="00A546AA"/>
    <w:rsid w:val="00A555F8"/>
    <w:rsid w:val="00A570B8"/>
    <w:rsid w:val="00A609E2"/>
    <w:rsid w:val="00A64B84"/>
    <w:rsid w:val="00A655D3"/>
    <w:rsid w:val="00A66046"/>
    <w:rsid w:val="00A6736D"/>
    <w:rsid w:val="00A702CD"/>
    <w:rsid w:val="00A705FF"/>
    <w:rsid w:val="00A7244B"/>
    <w:rsid w:val="00A7272F"/>
    <w:rsid w:val="00A77F6B"/>
    <w:rsid w:val="00A81B17"/>
    <w:rsid w:val="00A82F43"/>
    <w:rsid w:val="00A84082"/>
    <w:rsid w:val="00A845F7"/>
    <w:rsid w:val="00A864C8"/>
    <w:rsid w:val="00A8778F"/>
    <w:rsid w:val="00A877BF"/>
    <w:rsid w:val="00A879DC"/>
    <w:rsid w:val="00A87B50"/>
    <w:rsid w:val="00A91049"/>
    <w:rsid w:val="00A91FC3"/>
    <w:rsid w:val="00A955F1"/>
    <w:rsid w:val="00A956CE"/>
    <w:rsid w:val="00A96F3B"/>
    <w:rsid w:val="00A9743E"/>
    <w:rsid w:val="00A976BB"/>
    <w:rsid w:val="00AA0B29"/>
    <w:rsid w:val="00AA1A16"/>
    <w:rsid w:val="00AA25AB"/>
    <w:rsid w:val="00AA3697"/>
    <w:rsid w:val="00AB267E"/>
    <w:rsid w:val="00AB55A9"/>
    <w:rsid w:val="00AB690F"/>
    <w:rsid w:val="00AC14AC"/>
    <w:rsid w:val="00AC1676"/>
    <w:rsid w:val="00AC25EC"/>
    <w:rsid w:val="00AC26F4"/>
    <w:rsid w:val="00AC457B"/>
    <w:rsid w:val="00AC576D"/>
    <w:rsid w:val="00AC5CF4"/>
    <w:rsid w:val="00AC6535"/>
    <w:rsid w:val="00AC6A88"/>
    <w:rsid w:val="00AD0D1E"/>
    <w:rsid w:val="00AD29E3"/>
    <w:rsid w:val="00AD2A27"/>
    <w:rsid w:val="00AD37C8"/>
    <w:rsid w:val="00AD4771"/>
    <w:rsid w:val="00AD53D6"/>
    <w:rsid w:val="00AD701E"/>
    <w:rsid w:val="00AD76C4"/>
    <w:rsid w:val="00AE219E"/>
    <w:rsid w:val="00AE245B"/>
    <w:rsid w:val="00AE44FF"/>
    <w:rsid w:val="00AE4875"/>
    <w:rsid w:val="00AE4D73"/>
    <w:rsid w:val="00AE540F"/>
    <w:rsid w:val="00AE55F3"/>
    <w:rsid w:val="00AE66A2"/>
    <w:rsid w:val="00AF0D5F"/>
    <w:rsid w:val="00AF31C6"/>
    <w:rsid w:val="00AF3978"/>
    <w:rsid w:val="00AF4E94"/>
    <w:rsid w:val="00AF5D52"/>
    <w:rsid w:val="00AF6284"/>
    <w:rsid w:val="00AF6AF2"/>
    <w:rsid w:val="00AF72BA"/>
    <w:rsid w:val="00B004DB"/>
    <w:rsid w:val="00B00FF7"/>
    <w:rsid w:val="00B02453"/>
    <w:rsid w:val="00B039AC"/>
    <w:rsid w:val="00B04BD3"/>
    <w:rsid w:val="00B0661A"/>
    <w:rsid w:val="00B07283"/>
    <w:rsid w:val="00B077FE"/>
    <w:rsid w:val="00B07AD9"/>
    <w:rsid w:val="00B10CCB"/>
    <w:rsid w:val="00B11F59"/>
    <w:rsid w:val="00B12EF6"/>
    <w:rsid w:val="00B139BF"/>
    <w:rsid w:val="00B13CA4"/>
    <w:rsid w:val="00B14515"/>
    <w:rsid w:val="00B15771"/>
    <w:rsid w:val="00B167C4"/>
    <w:rsid w:val="00B200F8"/>
    <w:rsid w:val="00B21107"/>
    <w:rsid w:val="00B22359"/>
    <w:rsid w:val="00B226B4"/>
    <w:rsid w:val="00B227FE"/>
    <w:rsid w:val="00B238E7"/>
    <w:rsid w:val="00B31F22"/>
    <w:rsid w:val="00B323F9"/>
    <w:rsid w:val="00B34243"/>
    <w:rsid w:val="00B34E37"/>
    <w:rsid w:val="00B35906"/>
    <w:rsid w:val="00B40D00"/>
    <w:rsid w:val="00B41A91"/>
    <w:rsid w:val="00B436F3"/>
    <w:rsid w:val="00B43C9C"/>
    <w:rsid w:val="00B4596B"/>
    <w:rsid w:val="00B4732D"/>
    <w:rsid w:val="00B51F15"/>
    <w:rsid w:val="00B537D7"/>
    <w:rsid w:val="00B54241"/>
    <w:rsid w:val="00B55542"/>
    <w:rsid w:val="00B560E0"/>
    <w:rsid w:val="00B5610E"/>
    <w:rsid w:val="00B56619"/>
    <w:rsid w:val="00B56C47"/>
    <w:rsid w:val="00B6193E"/>
    <w:rsid w:val="00B62044"/>
    <w:rsid w:val="00B62705"/>
    <w:rsid w:val="00B65BD3"/>
    <w:rsid w:val="00B7111F"/>
    <w:rsid w:val="00B71473"/>
    <w:rsid w:val="00B73C26"/>
    <w:rsid w:val="00B74037"/>
    <w:rsid w:val="00B749F6"/>
    <w:rsid w:val="00B7676D"/>
    <w:rsid w:val="00B76EA3"/>
    <w:rsid w:val="00B8071C"/>
    <w:rsid w:val="00B8114D"/>
    <w:rsid w:val="00B82D85"/>
    <w:rsid w:val="00B82E21"/>
    <w:rsid w:val="00B83B8F"/>
    <w:rsid w:val="00B860C0"/>
    <w:rsid w:val="00B90559"/>
    <w:rsid w:val="00B91A83"/>
    <w:rsid w:val="00B92590"/>
    <w:rsid w:val="00B92E87"/>
    <w:rsid w:val="00B94328"/>
    <w:rsid w:val="00B94A68"/>
    <w:rsid w:val="00B978A6"/>
    <w:rsid w:val="00BA0E94"/>
    <w:rsid w:val="00BA0F26"/>
    <w:rsid w:val="00BA1DC6"/>
    <w:rsid w:val="00BA6611"/>
    <w:rsid w:val="00BA679E"/>
    <w:rsid w:val="00BA71D0"/>
    <w:rsid w:val="00BA77ED"/>
    <w:rsid w:val="00BA7DA2"/>
    <w:rsid w:val="00BB0974"/>
    <w:rsid w:val="00BB25F6"/>
    <w:rsid w:val="00BB27A3"/>
    <w:rsid w:val="00BB3146"/>
    <w:rsid w:val="00BB6A93"/>
    <w:rsid w:val="00BC10F2"/>
    <w:rsid w:val="00BC205B"/>
    <w:rsid w:val="00BC2243"/>
    <w:rsid w:val="00BC2735"/>
    <w:rsid w:val="00BC2BA1"/>
    <w:rsid w:val="00BC306E"/>
    <w:rsid w:val="00BC385F"/>
    <w:rsid w:val="00BC3DBF"/>
    <w:rsid w:val="00BC3EE3"/>
    <w:rsid w:val="00BC47E2"/>
    <w:rsid w:val="00BC6478"/>
    <w:rsid w:val="00BC6C61"/>
    <w:rsid w:val="00BC76E1"/>
    <w:rsid w:val="00BC78EE"/>
    <w:rsid w:val="00BD2836"/>
    <w:rsid w:val="00BD5237"/>
    <w:rsid w:val="00BD6044"/>
    <w:rsid w:val="00BD6A45"/>
    <w:rsid w:val="00BE04C3"/>
    <w:rsid w:val="00BE100F"/>
    <w:rsid w:val="00BE1162"/>
    <w:rsid w:val="00BE17A7"/>
    <w:rsid w:val="00BE1C08"/>
    <w:rsid w:val="00BE23D2"/>
    <w:rsid w:val="00BE28FA"/>
    <w:rsid w:val="00BE3692"/>
    <w:rsid w:val="00BE3949"/>
    <w:rsid w:val="00BE44CD"/>
    <w:rsid w:val="00BE48F1"/>
    <w:rsid w:val="00BE5284"/>
    <w:rsid w:val="00BF00CA"/>
    <w:rsid w:val="00BF1509"/>
    <w:rsid w:val="00BF4416"/>
    <w:rsid w:val="00BF483A"/>
    <w:rsid w:val="00BF5CE9"/>
    <w:rsid w:val="00BF63FB"/>
    <w:rsid w:val="00BF6893"/>
    <w:rsid w:val="00BF6EF1"/>
    <w:rsid w:val="00BF78C0"/>
    <w:rsid w:val="00C028FA"/>
    <w:rsid w:val="00C039D5"/>
    <w:rsid w:val="00C04C47"/>
    <w:rsid w:val="00C05139"/>
    <w:rsid w:val="00C069C1"/>
    <w:rsid w:val="00C069F3"/>
    <w:rsid w:val="00C12E34"/>
    <w:rsid w:val="00C140A5"/>
    <w:rsid w:val="00C14C50"/>
    <w:rsid w:val="00C162E5"/>
    <w:rsid w:val="00C23316"/>
    <w:rsid w:val="00C23A74"/>
    <w:rsid w:val="00C245A6"/>
    <w:rsid w:val="00C2478C"/>
    <w:rsid w:val="00C27B33"/>
    <w:rsid w:val="00C314F0"/>
    <w:rsid w:val="00C33786"/>
    <w:rsid w:val="00C344E3"/>
    <w:rsid w:val="00C3454B"/>
    <w:rsid w:val="00C34FBE"/>
    <w:rsid w:val="00C34FC5"/>
    <w:rsid w:val="00C35D13"/>
    <w:rsid w:val="00C37AE0"/>
    <w:rsid w:val="00C40959"/>
    <w:rsid w:val="00C4187F"/>
    <w:rsid w:val="00C45C45"/>
    <w:rsid w:val="00C47256"/>
    <w:rsid w:val="00C4764C"/>
    <w:rsid w:val="00C5018A"/>
    <w:rsid w:val="00C5134F"/>
    <w:rsid w:val="00C521FD"/>
    <w:rsid w:val="00C52A3A"/>
    <w:rsid w:val="00C5394F"/>
    <w:rsid w:val="00C5443C"/>
    <w:rsid w:val="00C54634"/>
    <w:rsid w:val="00C54F0E"/>
    <w:rsid w:val="00C55696"/>
    <w:rsid w:val="00C5612E"/>
    <w:rsid w:val="00C570FE"/>
    <w:rsid w:val="00C577A7"/>
    <w:rsid w:val="00C57DA5"/>
    <w:rsid w:val="00C61775"/>
    <w:rsid w:val="00C624FF"/>
    <w:rsid w:val="00C630AD"/>
    <w:rsid w:val="00C6325C"/>
    <w:rsid w:val="00C64B57"/>
    <w:rsid w:val="00C64BFD"/>
    <w:rsid w:val="00C71AA0"/>
    <w:rsid w:val="00C720DE"/>
    <w:rsid w:val="00C726E7"/>
    <w:rsid w:val="00C72CD4"/>
    <w:rsid w:val="00C738FC"/>
    <w:rsid w:val="00C73928"/>
    <w:rsid w:val="00C73CA1"/>
    <w:rsid w:val="00C744FE"/>
    <w:rsid w:val="00C7459D"/>
    <w:rsid w:val="00C74F5B"/>
    <w:rsid w:val="00C75DC3"/>
    <w:rsid w:val="00C75E08"/>
    <w:rsid w:val="00C7656D"/>
    <w:rsid w:val="00C813B3"/>
    <w:rsid w:val="00C821C5"/>
    <w:rsid w:val="00C82567"/>
    <w:rsid w:val="00C833FF"/>
    <w:rsid w:val="00C847FD"/>
    <w:rsid w:val="00C8538B"/>
    <w:rsid w:val="00C8540B"/>
    <w:rsid w:val="00C85F59"/>
    <w:rsid w:val="00C9027D"/>
    <w:rsid w:val="00C911DA"/>
    <w:rsid w:val="00C93A4C"/>
    <w:rsid w:val="00C9635B"/>
    <w:rsid w:val="00C9649C"/>
    <w:rsid w:val="00C96AB2"/>
    <w:rsid w:val="00C96BBF"/>
    <w:rsid w:val="00C96E65"/>
    <w:rsid w:val="00CA145B"/>
    <w:rsid w:val="00CA168C"/>
    <w:rsid w:val="00CA1A2B"/>
    <w:rsid w:val="00CA2124"/>
    <w:rsid w:val="00CA2166"/>
    <w:rsid w:val="00CA272D"/>
    <w:rsid w:val="00CA2E21"/>
    <w:rsid w:val="00CA3C9D"/>
    <w:rsid w:val="00CA5BAD"/>
    <w:rsid w:val="00CA5D69"/>
    <w:rsid w:val="00CB003E"/>
    <w:rsid w:val="00CB0330"/>
    <w:rsid w:val="00CB06FF"/>
    <w:rsid w:val="00CB1EDC"/>
    <w:rsid w:val="00CB2ED0"/>
    <w:rsid w:val="00CB39AA"/>
    <w:rsid w:val="00CB4A54"/>
    <w:rsid w:val="00CB5B5F"/>
    <w:rsid w:val="00CB7E1A"/>
    <w:rsid w:val="00CC18D7"/>
    <w:rsid w:val="00CC1E82"/>
    <w:rsid w:val="00CC2F7B"/>
    <w:rsid w:val="00CC47FD"/>
    <w:rsid w:val="00CC56E2"/>
    <w:rsid w:val="00CC576A"/>
    <w:rsid w:val="00CC5EDD"/>
    <w:rsid w:val="00CC634B"/>
    <w:rsid w:val="00CD022D"/>
    <w:rsid w:val="00CD1DC8"/>
    <w:rsid w:val="00CD21E9"/>
    <w:rsid w:val="00CD5553"/>
    <w:rsid w:val="00CD62E3"/>
    <w:rsid w:val="00CD6405"/>
    <w:rsid w:val="00CE1B08"/>
    <w:rsid w:val="00CE2A5F"/>
    <w:rsid w:val="00CE2FF0"/>
    <w:rsid w:val="00CE3294"/>
    <w:rsid w:val="00CE40DC"/>
    <w:rsid w:val="00CE4791"/>
    <w:rsid w:val="00CE587C"/>
    <w:rsid w:val="00CE6148"/>
    <w:rsid w:val="00CE79D8"/>
    <w:rsid w:val="00CE7DAD"/>
    <w:rsid w:val="00CE7E46"/>
    <w:rsid w:val="00CF0010"/>
    <w:rsid w:val="00CF1005"/>
    <w:rsid w:val="00CF2B80"/>
    <w:rsid w:val="00CF454E"/>
    <w:rsid w:val="00CF570D"/>
    <w:rsid w:val="00CF6BD0"/>
    <w:rsid w:val="00CF75E2"/>
    <w:rsid w:val="00CF7C13"/>
    <w:rsid w:val="00CF7F33"/>
    <w:rsid w:val="00D000F9"/>
    <w:rsid w:val="00D00A4F"/>
    <w:rsid w:val="00D00E51"/>
    <w:rsid w:val="00D01EA2"/>
    <w:rsid w:val="00D028E6"/>
    <w:rsid w:val="00D10901"/>
    <w:rsid w:val="00D122D5"/>
    <w:rsid w:val="00D1348D"/>
    <w:rsid w:val="00D17B99"/>
    <w:rsid w:val="00D17D62"/>
    <w:rsid w:val="00D21848"/>
    <w:rsid w:val="00D21FB0"/>
    <w:rsid w:val="00D23518"/>
    <w:rsid w:val="00D24B7F"/>
    <w:rsid w:val="00D24CA9"/>
    <w:rsid w:val="00D25A48"/>
    <w:rsid w:val="00D25DEA"/>
    <w:rsid w:val="00D27301"/>
    <w:rsid w:val="00D306F0"/>
    <w:rsid w:val="00D30F72"/>
    <w:rsid w:val="00D330C5"/>
    <w:rsid w:val="00D333E5"/>
    <w:rsid w:val="00D33885"/>
    <w:rsid w:val="00D33C36"/>
    <w:rsid w:val="00D3575A"/>
    <w:rsid w:val="00D378DA"/>
    <w:rsid w:val="00D4050C"/>
    <w:rsid w:val="00D42048"/>
    <w:rsid w:val="00D425E9"/>
    <w:rsid w:val="00D45663"/>
    <w:rsid w:val="00D45992"/>
    <w:rsid w:val="00D45CDA"/>
    <w:rsid w:val="00D475F5"/>
    <w:rsid w:val="00D477A9"/>
    <w:rsid w:val="00D47AB8"/>
    <w:rsid w:val="00D537F5"/>
    <w:rsid w:val="00D55F1F"/>
    <w:rsid w:val="00D61FA5"/>
    <w:rsid w:val="00D6431C"/>
    <w:rsid w:val="00D646C8"/>
    <w:rsid w:val="00D6523B"/>
    <w:rsid w:val="00D65A26"/>
    <w:rsid w:val="00D66662"/>
    <w:rsid w:val="00D679E9"/>
    <w:rsid w:val="00D67F75"/>
    <w:rsid w:val="00D7014E"/>
    <w:rsid w:val="00D7139F"/>
    <w:rsid w:val="00D72181"/>
    <w:rsid w:val="00D75991"/>
    <w:rsid w:val="00D77BC4"/>
    <w:rsid w:val="00D808A7"/>
    <w:rsid w:val="00D82016"/>
    <w:rsid w:val="00D8269D"/>
    <w:rsid w:val="00D84721"/>
    <w:rsid w:val="00D907F8"/>
    <w:rsid w:val="00D91DB5"/>
    <w:rsid w:val="00D923FE"/>
    <w:rsid w:val="00D934F2"/>
    <w:rsid w:val="00D936EC"/>
    <w:rsid w:val="00D94B86"/>
    <w:rsid w:val="00D94ED7"/>
    <w:rsid w:val="00D95598"/>
    <w:rsid w:val="00D97CE1"/>
    <w:rsid w:val="00DA09C1"/>
    <w:rsid w:val="00DA0D22"/>
    <w:rsid w:val="00DA1FFD"/>
    <w:rsid w:val="00DA218F"/>
    <w:rsid w:val="00DB02F1"/>
    <w:rsid w:val="00DB3990"/>
    <w:rsid w:val="00DB4654"/>
    <w:rsid w:val="00DB5C0A"/>
    <w:rsid w:val="00DB5DB4"/>
    <w:rsid w:val="00DB7ED6"/>
    <w:rsid w:val="00DC0AB9"/>
    <w:rsid w:val="00DC17D1"/>
    <w:rsid w:val="00DC2983"/>
    <w:rsid w:val="00DC380E"/>
    <w:rsid w:val="00DC3CBC"/>
    <w:rsid w:val="00DC3FCF"/>
    <w:rsid w:val="00DC42E3"/>
    <w:rsid w:val="00DC53A4"/>
    <w:rsid w:val="00DC67A9"/>
    <w:rsid w:val="00DC6805"/>
    <w:rsid w:val="00DD2917"/>
    <w:rsid w:val="00DD30F4"/>
    <w:rsid w:val="00DD3B07"/>
    <w:rsid w:val="00DD40EB"/>
    <w:rsid w:val="00DD43CA"/>
    <w:rsid w:val="00DD4E4C"/>
    <w:rsid w:val="00DD6E61"/>
    <w:rsid w:val="00DE0584"/>
    <w:rsid w:val="00DE0C83"/>
    <w:rsid w:val="00DE28D3"/>
    <w:rsid w:val="00DE5573"/>
    <w:rsid w:val="00DE6291"/>
    <w:rsid w:val="00DE6DD4"/>
    <w:rsid w:val="00DE77EB"/>
    <w:rsid w:val="00DE7F33"/>
    <w:rsid w:val="00DF10F5"/>
    <w:rsid w:val="00DF187A"/>
    <w:rsid w:val="00DF2899"/>
    <w:rsid w:val="00DF2AF3"/>
    <w:rsid w:val="00DF3B31"/>
    <w:rsid w:val="00DF3DFC"/>
    <w:rsid w:val="00DF49D3"/>
    <w:rsid w:val="00DF4D07"/>
    <w:rsid w:val="00E001F7"/>
    <w:rsid w:val="00E0024C"/>
    <w:rsid w:val="00E006D6"/>
    <w:rsid w:val="00E00CC9"/>
    <w:rsid w:val="00E00F5F"/>
    <w:rsid w:val="00E019D2"/>
    <w:rsid w:val="00E042C0"/>
    <w:rsid w:val="00E04A89"/>
    <w:rsid w:val="00E05FCC"/>
    <w:rsid w:val="00E06A70"/>
    <w:rsid w:val="00E110D8"/>
    <w:rsid w:val="00E120B9"/>
    <w:rsid w:val="00E12B2C"/>
    <w:rsid w:val="00E137FB"/>
    <w:rsid w:val="00E1475C"/>
    <w:rsid w:val="00E15744"/>
    <w:rsid w:val="00E15BAA"/>
    <w:rsid w:val="00E175F1"/>
    <w:rsid w:val="00E23C19"/>
    <w:rsid w:val="00E24367"/>
    <w:rsid w:val="00E245CE"/>
    <w:rsid w:val="00E24EA1"/>
    <w:rsid w:val="00E26A4E"/>
    <w:rsid w:val="00E26FAE"/>
    <w:rsid w:val="00E278EB"/>
    <w:rsid w:val="00E321A1"/>
    <w:rsid w:val="00E331DB"/>
    <w:rsid w:val="00E33359"/>
    <w:rsid w:val="00E338B0"/>
    <w:rsid w:val="00E33D70"/>
    <w:rsid w:val="00E34D24"/>
    <w:rsid w:val="00E37999"/>
    <w:rsid w:val="00E37ECB"/>
    <w:rsid w:val="00E41480"/>
    <w:rsid w:val="00E41DE3"/>
    <w:rsid w:val="00E451A1"/>
    <w:rsid w:val="00E45DC9"/>
    <w:rsid w:val="00E51236"/>
    <w:rsid w:val="00E53851"/>
    <w:rsid w:val="00E55B80"/>
    <w:rsid w:val="00E561C5"/>
    <w:rsid w:val="00E569B8"/>
    <w:rsid w:val="00E60CC4"/>
    <w:rsid w:val="00E61070"/>
    <w:rsid w:val="00E61D56"/>
    <w:rsid w:val="00E64595"/>
    <w:rsid w:val="00E65E67"/>
    <w:rsid w:val="00E66B6C"/>
    <w:rsid w:val="00E70D60"/>
    <w:rsid w:val="00E710CF"/>
    <w:rsid w:val="00E71146"/>
    <w:rsid w:val="00E715C6"/>
    <w:rsid w:val="00E71D0C"/>
    <w:rsid w:val="00E71E11"/>
    <w:rsid w:val="00E72616"/>
    <w:rsid w:val="00E75E11"/>
    <w:rsid w:val="00E76A3D"/>
    <w:rsid w:val="00E76DCA"/>
    <w:rsid w:val="00E77E72"/>
    <w:rsid w:val="00E80791"/>
    <w:rsid w:val="00E83487"/>
    <w:rsid w:val="00E8421F"/>
    <w:rsid w:val="00E84455"/>
    <w:rsid w:val="00E85123"/>
    <w:rsid w:val="00E854F2"/>
    <w:rsid w:val="00E85B19"/>
    <w:rsid w:val="00E867F7"/>
    <w:rsid w:val="00E9070E"/>
    <w:rsid w:val="00E93FF7"/>
    <w:rsid w:val="00E94FBF"/>
    <w:rsid w:val="00E95BEC"/>
    <w:rsid w:val="00E962CF"/>
    <w:rsid w:val="00E97ECB"/>
    <w:rsid w:val="00EA0DF5"/>
    <w:rsid w:val="00EA16F3"/>
    <w:rsid w:val="00EA3A88"/>
    <w:rsid w:val="00EA54B3"/>
    <w:rsid w:val="00EA6861"/>
    <w:rsid w:val="00EB1280"/>
    <w:rsid w:val="00EB4A05"/>
    <w:rsid w:val="00EB5DE9"/>
    <w:rsid w:val="00EC02FB"/>
    <w:rsid w:val="00EC1460"/>
    <w:rsid w:val="00EC1BF1"/>
    <w:rsid w:val="00EC3048"/>
    <w:rsid w:val="00EC5323"/>
    <w:rsid w:val="00EC69EB"/>
    <w:rsid w:val="00ED34C0"/>
    <w:rsid w:val="00ED3738"/>
    <w:rsid w:val="00ED56DB"/>
    <w:rsid w:val="00ED671E"/>
    <w:rsid w:val="00ED6CAE"/>
    <w:rsid w:val="00EE03BE"/>
    <w:rsid w:val="00EE05D0"/>
    <w:rsid w:val="00EE0B93"/>
    <w:rsid w:val="00EE1C69"/>
    <w:rsid w:val="00EE21E1"/>
    <w:rsid w:val="00EE37B0"/>
    <w:rsid w:val="00EE3E21"/>
    <w:rsid w:val="00EE5BE5"/>
    <w:rsid w:val="00EE6A80"/>
    <w:rsid w:val="00EF3796"/>
    <w:rsid w:val="00EF5456"/>
    <w:rsid w:val="00EF6D8B"/>
    <w:rsid w:val="00EF7F49"/>
    <w:rsid w:val="00F012E6"/>
    <w:rsid w:val="00F02661"/>
    <w:rsid w:val="00F02756"/>
    <w:rsid w:val="00F0468A"/>
    <w:rsid w:val="00F04A50"/>
    <w:rsid w:val="00F04F91"/>
    <w:rsid w:val="00F0566C"/>
    <w:rsid w:val="00F059F0"/>
    <w:rsid w:val="00F05C81"/>
    <w:rsid w:val="00F10D7C"/>
    <w:rsid w:val="00F12E6F"/>
    <w:rsid w:val="00F1549B"/>
    <w:rsid w:val="00F20021"/>
    <w:rsid w:val="00F232D2"/>
    <w:rsid w:val="00F244B6"/>
    <w:rsid w:val="00F2582A"/>
    <w:rsid w:val="00F305C8"/>
    <w:rsid w:val="00F320A9"/>
    <w:rsid w:val="00F3257D"/>
    <w:rsid w:val="00F32BFC"/>
    <w:rsid w:val="00F33702"/>
    <w:rsid w:val="00F337D9"/>
    <w:rsid w:val="00F363CD"/>
    <w:rsid w:val="00F37200"/>
    <w:rsid w:val="00F37A8E"/>
    <w:rsid w:val="00F37CAE"/>
    <w:rsid w:val="00F40279"/>
    <w:rsid w:val="00F41D94"/>
    <w:rsid w:val="00F42DA4"/>
    <w:rsid w:val="00F42F2C"/>
    <w:rsid w:val="00F447E6"/>
    <w:rsid w:val="00F45745"/>
    <w:rsid w:val="00F46212"/>
    <w:rsid w:val="00F47000"/>
    <w:rsid w:val="00F505D3"/>
    <w:rsid w:val="00F505F3"/>
    <w:rsid w:val="00F50D5E"/>
    <w:rsid w:val="00F51F57"/>
    <w:rsid w:val="00F52145"/>
    <w:rsid w:val="00F53BAE"/>
    <w:rsid w:val="00F561DC"/>
    <w:rsid w:val="00F6018B"/>
    <w:rsid w:val="00F60816"/>
    <w:rsid w:val="00F60A49"/>
    <w:rsid w:val="00F621D6"/>
    <w:rsid w:val="00F630BE"/>
    <w:rsid w:val="00F640C8"/>
    <w:rsid w:val="00F6513A"/>
    <w:rsid w:val="00F65235"/>
    <w:rsid w:val="00F6618C"/>
    <w:rsid w:val="00F7038E"/>
    <w:rsid w:val="00F70AE9"/>
    <w:rsid w:val="00F70E7C"/>
    <w:rsid w:val="00F723E8"/>
    <w:rsid w:val="00F76401"/>
    <w:rsid w:val="00F8088B"/>
    <w:rsid w:val="00F80EC6"/>
    <w:rsid w:val="00F811B9"/>
    <w:rsid w:val="00F81BEC"/>
    <w:rsid w:val="00F832C1"/>
    <w:rsid w:val="00F8370D"/>
    <w:rsid w:val="00F8727C"/>
    <w:rsid w:val="00F878BC"/>
    <w:rsid w:val="00F87D8F"/>
    <w:rsid w:val="00F908E3"/>
    <w:rsid w:val="00F90A98"/>
    <w:rsid w:val="00F90C82"/>
    <w:rsid w:val="00F91338"/>
    <w:rsid w:val="00F9215F"/>
    <w:rsid w:val="00F93FBD"/>
    <w:rsid w:val="00F940E0"/>
    <w:rsid w:val="00F96469"/>
    <w:rsid w:val="00FA4CCF"/>
    <w:rsid w:val="00FA685C"/>
    <w:rsid w:val="00FA76BE"/>
    <w:rsid w:val="00FA7864"/>
    <w:rsid w:val="00FB2F01"/>
    <w:rsid w:val="00FB41F4"/>
    <w:rsid w:val="00FB4A0F"/>
    <w:rsid w:val="00FB5830"/>
    <w:rsid w:val="00FB7B1E"/>
    <w:rsid w:val="00FC0D65"/>
    <w:rsid w:val="00FC3AC4"/>
    <w:rsid w:val="00FC4454"/>
    <w:rsid w:val="00FC4D4F"/>
    <w:rsid w:val="00FC67C4"/>
    <w:rsid w:val="00FC7A88"/>
    <w:rsid w:val="00FD0297"/>
    <w:rsid w:val="00FD0B22"/>
    <w:rsid w:val="00FD0B86"/>
    <w:rsid w:val="00FD43C5"/>
    <w:rsid w:val="00FD4A07"/>
    <w:rsid w:val="00FD5EE6"/>
    <w:rsid w:val="00FD607E"/>
    <w:rsid w:val="00FE0D27"/>
    <w:rsid w:val="00FE1D29"/>
    <w:rsid w:val="00FE360C"/>
    <w:rsid w:val="00FE4F53"/>
    <w:rsid w:val="00FE66DA"/>
    <w:rsid w:val="00FE6B52"/>
    <w:rsid w:val="00FF04C4"/>
    <w:rsid w:val="00FF04F6"/>
    <w:rsid w:val="00FF2440"/>
    <w:rsid w:val="00FF2A9B"/>
    <w:rsid w:val="00FF2ADB"/>
    <w:rsid w:val="00FF35DF"/>
    <w:rsid w:val="00FF454D"/>
    <w:rsid w:val="00FF756D"/>
    <w:rsid w:val="00FF7C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8290" style="mso-height-percent:200;mso-width-relative:margin;mso-height-relative:margin" fillcolor="white">
      <v:fill color="white"/>
      <v:textbox style="mso-fit-shape-to-text:t"/>
      <o:colormenu v:ext="edit" fillcolor="none [1604]" strokecolor="none [1604]"/>
    </o:shapedefaults>
    <o:shapelayout v:ext="edit">
      <o:idmap v:ext="edit" data="1"/>
      <o:rules v:ext="edit">
        <o:r id="V:Rule7" type="connector" idref="#_x0000_s1114"/>
        <o:r id="V:Rule8" type="connector" idref="#_x0000_s1108"/>
        <o:r id="V:Rule9" type="connector" idref="#_x0000_s1122"/>
        <o:r id="V:Rule10" type="connector" idref="#_x0000_s1120"/>
        <o:r id="V:Rule11" type="connector" idref="#_x0000_s1116"/>
        <o:r id="V:Rule12"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BD0"/>
    <w:rPr>
      <w:rFonts w:ascii="Calibri" w:eastAsia="Calibri" w:hAnsi="Calibri" w:cs="Times New Roman"/>
    </w:rPr>
  </w:style>
  <w:style w:type="paragraph" w:styleId="Heading1">
    <w:name w:val="heading 1"/>
    <w:basedOn w:val="Normal"/>
    <w:link w:val="Heading1Char"/>
    <w:uiPriority w:val="9"/>
    <w:qFormat/>
    <w:rsid w:val="00B65BD3"/>
    <w:pPr>
      <w:spacing w:before="100" w:beforeAutospacing="1" w:after="100" w:afterAutospacing="1" w:line="240" w:lineRule="auto"/>
      <w:outlineLvl w:val="0"/>
    </w:pPr>
    <w:rPr>
      <w:rFonts w:ascii="Times New Roman" w:eastAsia="Times New Roman" w:hAnsi="Times New Roman"/>
      <w:b/>
      <w:bCs/>
      <w:kern w:val="36"/>
      <w:sz w:val="48"/>
      <w:szCs w:val="48"/>
      <w:lang w:val="sk-SK" w:eastAsia="sk-SK"/>
    </w:rPr>
  </w:style>
  <w:style w:type="paragraph" w:styleId="Heading2">
    <w:name w:val="heading 2"/>
    <w:basedOn w:val="Normal"/>
    <w:next w:val="Normal"/>
    <w:link w:val="Heading2Char"/>
    <w:uiPriority w:val="9"/>
    <w:unhideWhenUsed/>
    <w:qFormat/>
    <w:rsid w:val="00742DE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2DE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742DE7"/>
    <w:pPr>
      <w:keepNext/>
      <w:keepLines/>
      <w:spacing w:before="80" w:after="0" w:line="300" w:lineRule="auto"/>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4166E2"/>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742DE7"/>
    <w:pPr>
      <w:keepNext/>
      <w:keepLines/>
      <w:spacing w:before="40" w:after="0" w:line="300" w:lineRule="auto"/>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742DE7"/>
    <w:pPr>
      <w:keepNext/>
      <w:keepLines/>
      <w:spacing w:before="40" w:after="0" w:line="300" w:lineRule="auto"/>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742DE7"/>
    <w:pPr>
      <w:keepNext/>
      <w:keepLines/>
      <w:spacing w:before="40" w:after="0" w:line="300" w:lineRule="auto"/>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742DE7"/>
    <w:pPr>
      <w:keepNext/>
      <w:keepLines/>
      <w:spacing w:before="40" w:after="0" w:line="300" w:lineRule="auto"/>
      <w:outlineLvl w:val="8"/>
    </w:pPr>
    <w:rPr>
      <w:rFonts w:asciiTheme="minorHAnsi" w:eastAsiaTheme="minorEastAsia" w:hAnsiTheme="minorHAnsi" w:cstheme="minorBidi"/>
      <w:b/>
      <w:bCs/>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8B3BD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3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BD0"/>
    <w:rPr>
      <w:rFonts w:ascii="Tahoma" w:eastAsia="Calibri" w:hAnsi="Tahoma" w:cs="Tahoma"/>
      <w:sz w:val="16"/>
      <w:szCs w:val="16"/>
    </w:rPr>
  </w:style>
  <w:style w:type="character" w:styleId="Strong">
    <w:name w:val="Strong"/>
    <w:uiPriority w:val="22"/>
    <w:qFormat/>
    <w:rsid w:val="008B3BD0"/>
    <w:rPr>
      <w:b/>
      <w:bCs/>
    </w:rPr>
  </w:style>
  <w:style w:type="paragraph" w:styleId="NoSpacing">
    <w:name w:val="No Spacing"/>
    <w:link w:val="NoSpacingChar"/>
    <w:uiPriority w:val="1"/>
    <w:qFormat/>
    <w:rsid w:val="008B3BD0"/>
    <w:pPr>
      <w:spacing w:after="0" w:line="240" w:lineRule="auto"/>
      <w:ind w:right="-34"/>
      <w:jc w:val="both"/>
    </w:pPr>
    <w:rPr>
      <w:rFonts w:ascii="Calibri" w:eastAsia="Calibri" w:hAnsi="Calibri" w:cs="Times New Roman"/>
    </w:rPr>
  </w:style>
  <w:style w:type="character" w:customStyle="1" w:styleId="NoSpacingChar">
    <w:name w:val="No Spacing Char"/>
    <w:link w:val="NoSpacing"/>
    <w:uiPriority w:val="1"/>
    <w:rsid w:val="008B3BD0"/>
    <w:rPr>
      <w:rFonts w:ascii="Calibri" w:eastAsia="Calibri" w:hAnsi="Calibri" w:cs="Times New Roman"/>
    </w:rPr>
  </w:style>
  <w:style w:type="character" w:customStyle="1" w:styleId="Heading1Char">
    <w:name w:val="Heading 1 Char"/>
    <w:basedOn w:val="DefaultParagraphFont"/>
    <w:link w:val="Heading1"/>
    <w:uiPriority w:val="9"/>
    <w:rsid w:val="00B65BD3"/>
    <w:rPr>
      <w:rFonts w:ascii="Times New Roman" w:eastAsia="Times New Roman" w:hAnsi="Times New Roman" w:cs="Times New Roman"/>
      <w:b/>
      <w:bCs/>
      <w:kern w:val="36"/>
      <w:sz w:val="48"/>
      <w:szCs w:val="48"/>
      <w:lang w:val="sk-SK" w:eastAsia="sk-SK"/>
    </w:rPr>
  </w:style>
  <w:style w:type="character" w:styleId="Hyperlink">
    <w:name w:val="Hyperlink"/>
    <w:uiPriority w:val="99"/>
    <w:unhideWhenUsed/>
    <w:rsid w:val="00B65BD3"/>
    <w:rPr>
      <w:color w:val="0563C1"/>
      <w:u w:val="single"/>
    </w:rPr>
  </w:style>
  <w:style w:type="paragraph" w:customStyle="1" w:styleId="Default">
    <w:name w:val="Default"/>
    <w:rsid w:val="00B65BD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aliases w:val="Liste 1,References,titre 5,Akapit z listą BS,Body,Bullets,Colorful List - Accent 11,List Bullet-OpsManual,List Paragraph (numbered (a)),List Paragraph1,List_Paragraph,MC Paragraphe Liste,Main numbered paragraph,Multilevel para_II,Normal 2"/>
    <w:basedOn w:val="Normal"/>
    <w:link w:val="ListParagraphChar"/>
    <w:uiPriority w:val="34"/>
    <w:qFormat/>
    <w:rsid w:val="004E6055"/>
    <w:pPr>
      <w:ind w:left="720"/>
      <w:contextualSpacing/>
    </w:pPr>
  </w:style>
  <w:style w:type="table" w:styleId="MediumShading2-Accent5">
    <w:name w:val="Medium Shading 2 Accent 5"/>
    <w:basedOn w:val="TableNormal"/>
    <w:uiPriority w:val="64"/>
    <w:rsid w:val="006C220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Caption">
    <w:name w:val="caption"/>
    <w:basedOn w:val="Normal"/>
    <w:next w:val="Normal"/>
    <w:uiPriority w:val="35"/>
    <w:unhideWhenUsed/>
    <w:qFormat/>
    <w:rsid w:val="005C782D"/>
    <w:pPr>
      <w:spacing w:after="200" w:line="480" w:lineRule="auto"/>
    </w:pPr>
    <w:rPr>
      <w:rFonts w:ascii="Times New Roman" w:eastAsia="Times New Roman" w:hAnsi="Times New Roman"/>
      <w:b/>
      <w:bCs/>
      <w:sz w:val="24"/>
      <w:szCs w:val="20"/>
    </w:rPr>
  </w:style>
  <w:style w:type="character" w:styleId="CommentReference">
    <w:name w:val="annotation reference"/>
    <w:basedOn w:val="DefaultParagraphFont"/>
    <w:uiPriority w:val="99"/>
    <w:semiHidden/>
    <w:unhideWhenUsed/>
    <w:rsid w:val="00220846"/>
    <w:rPr>
      <w:sz w:val="16"/>
      <w:szCs w:val="16"/>
    </w:rPr>
  </w:style>
  <w:style w:type="paragraph" w:styleId="CommentText">
    <w:name w:val="annotation text"/>
    <w:basedOn w:val="Normal"/>
    <w:link w:val="CommentTextChar"/>
    <w:uiPriority w:val="99"/>
    <w:semiHidden/>
    <w:unhideWhenUsed/>
    <w:rsid w:val="00220846"/>
    <w:pPr>
      <w:spacing w:line="240" w:lineRule="auto"/>
    </w:pPr>
    <w:rPr>
      <w:sz w:val="20"/>
      <w:szCs w:val="20"/>
    </w:rPr>
  </w:style>
  <w:style w:type="character" w:customStyle="1" w:styleId="CommentTextChar">
    <w:name w:val="Comment Text Char"/>
    <w:basedOn w:val="DefaultParagraphFont"/>
    <w:link w:val="CommentText"/>
    <w:uiPriority w:val="99"/>
    <w:semiHidden/>
    <w:rsid w:val="0022084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0846"/>
    <w:rPr>
      <w:b/>
      <w:bCs/>
    </w:rPr>
  </w:style>
  <w:style w:type="character" w:customStyle="1" w:styleId="CommentSubjectChar">
    <w:name w:val="Comment Subject Char"/>
    <w:basedOn w:val="CommentTextChar"/>
    <w:link w:val="CommentSubject"/>
    <w:uiPriority w:val="99"/>
    <w:semiHidden/>
    <w:rsid w:val="00220846"/>
    <w:rPr>
      <w:b/>
      <w:bCs/>
    </w:rPr>
  </w:style>
  <w:style w:type="character" w:customStyle="1" w:styleId="hvr">
    <w:name w:val="hvr"/>
    <w:basedOn w:val="DefaultParagraphFont"/>
    <w:rsid w:val="00B226B4"/>
  </w:style>
  <w:style w:type="paragraph" w:customStyle="1" w:styleId="Standard">
    <w:name w:val="Standard"/>
    <w:rsid w:val="00B62705"/>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es-ES"/>
    </w:rPr>
  </w:style>
  <w:style w:type="table" w:customStyle="1" w:styleId="TableGrid3">
    <w:name w:val="Table Grid3"/>
    <w:basedOn w:val="TableNormal"/>
    <w:next w:val="TableGrid"/>
    <w:uiPriority w:val="59"/>
    <w:rsid w:val="006824D8"/>
    <w:pPr>
      <w:spacing w:after="0" w:line="240" w:lineRule="auto"/>
    </w:pPr>
    <w:rPr>
      <w:rFonts w:eastAsia="Times New Roman"/>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s-source">
    <w:name w:val="titles-source"/>
    <w:basedOn w:val="DefaultParagraphFont"/>
    <w:rsid w:val="006824D8"/>
  </w:style>
  <w:style w:type="character" w:customStyle="1" w:styleId="titles-pt">
    <w:name w:val="titles-pt"/>
    <w:basedOn w:val="DefaultParagraphFont"/>
    <w:rsid w:val="006824D8"/>
  </w:style>
  <w:style w:type="paragraph" w:styleId="NormalWeb">
    <w:name w:val="Normal (Web)"/>
    <w:basedOn w:val="Normal"/>
    <w:uiPriority w:val="99"/>
    <w:unhideWhenUsed/>
    <w:rsid w:val="006824D8"/>
    <w:pPr>
      <w:spacing w:before="100" w:beforeAutospacing="1" w:after="100" w:afterAutospacing="1" w:line="240" w:lineRule="auto"/>
    </w:pPr>
    <w:rPr>
      <w:rFonts w:ascii="Times New Roman" w:eastAsia="Times New Roman" w:hAnsi="Times New Roman"/>
      <w:sz w:val="24"/>
      <w:szCs w:val="24"/>
    </w:rPr>
  </w:style>
  <w:style w:type="table" w:styleId="MediumShading2-Accent6">
    <w:name w:val="Medium Shading 2 Accent 6"/>
    <w:basedOn w:val="TableNormal"/>
    <w:uiPriority w:val="64"/>
    <w:rsid w:val="0047070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7070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DocumentMap">
    <w:name w:val="Document Map"/>
    <w:basedOn w:val="Normal"/>
    <w:link w:val="DocumentMapChar"/>
    <w:uiPriority w:val="99"/>
    <w:semiHidden/>
    <w:unhideWhenUsed/>
    <w:rsid w:val="0064141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141A"/>
    <w:rPr>
      <w:rFonts w:ascii="Tahoma" w:eastAsia="Calibri" w:hAnsi="Tahoma" w:cs="Tahoma"/>
      <w:sz w:val="16"/>
      <w:szCs w:val="16"/>
    </w:rPr>
  </w:style>
  <w:style w:type="paragraph" w:styleId="Header">
    <w:name w:val="header"/>
    <w:basedOn w:val="Normal"/>
    <w:link w:val="HeaderChar"/>
    <w:uiPriority w:val="99"/>
    <w:unhideWhenUsed/>
    <w:rsid w:val="00AE55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5F3"/>
    <w:rPr>
      <w:rFonts w:ascii="Calibri" w:eastAsia="Calibri" w:hAnsi="Calibri" w:cs="Times New Roman"/>
    </w:rPr>
  </w:style>
  <w:style w:type="paragraph" w:styleId="Footer">
    <w:name w:val="footer"/>
    <w:basedOn w:val="Normal"/>
    <w:link w:val="FooterChar"/>
    <w:uiPriority w:val="99"/>
    <w:unhideWhenUsed/>
    <w:rsid w:val="00AE55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5F3"/>
    <w:rPr>
      <w:rFonts w:ascii="Calibri" w:eastAsia="Calibri" w:hAnsi="Calibri" w:cs="Times New Roman"/>
    </w:rPr>
  </w:style>
  <w:style w:type="paragraph" w:styleId="Bibliography">
    <w:name w:val="Bibliography"/>
    <w:basedOn w:val="Normal"/>
    <w:next w:val="Normal"/>
    <w:uiPriority w:val="37"/>
    <w:unhideWhenUsed/>
    <w:rsid w:val="00485D71"/>
    <w:pPr>
      <w:spacing w:after="0" w:line="240" w:lineRule="auto"/>
    </w:pPr>
    <w:rPr>
      <w:rFonts w:ascii="Times New Roman" w:eastAsia="Times New Roman" w:hAnsi="Times New Roman"/>
      <w:sz w:val="24"/>
      <w:szCs w:val="24"/>
      <w:lang w:val="fr-FR" w:eastAsia="fr-FR"/>
    </w:rPr>
  </w:style>
  <w:style w:type="paragraph" w:styleId="BodyTextIndent2">
    <w:name w:val="Body Text Indent 2"/>
    <w:basedOn w:val="Normal"/>
    <w:link w:val="BodyTextIndent2Char"/>
    <w:rsid w:val="008E3E3F"/>
    <w:pPr>
      <w:spacing w:after="0" w:line="360" w:lineRule="auto"/>
      <w:ind w:left="1440"/>
      <w:jc w:val="both"/>
    </w:pPr>
    <w:rPr>
      <w:rFonts w:ascii="Times New Roman" w:eastAsia="Times New Roman" w:hAnsi="Times New Roman"/>
      <w:sz w:val="24"/>
      <w:szCs w:val="24"/>
      <w:lang w:val="en-GB"/>
    </w:rPr>
  </w:style>
  <w:style w:type="character" w:customStyle="1" w:styleId="BodyTextIndent2Char">
    <w:name w:val="Body Text Indent 2 Char"/>
    <w:basedOn w:val="DefaultParagraphFont"/>
    <w:link w:val="BodyTextIndent2"/>
    <w:rsid w:val="008E3E3F"/>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unhideWhenUsed/>
    <w:rsid w:val="008E3E3F"/>
    <w:pPr>
      <w:spacing w:after="120"/>
      <w:ind w:left="283"/>
    </w:pPr>
    <w:rPr>
      <w:rFonts w:asciiTheme="minorHAnsi" w:eastAsiaTheme="minorHAnsi" w:hAnsiTheme="minorHAnsi" w:cstheme="minorBidi"/>
      <w:sz w:val="16"/>
      <w:szCs w:val="16"/>
      <w:lang w:val="en-GB"/>
    </w:rPr>
  </w:style>
  <w:style w:type="character" w:customStyle="1" w:styleId="BodyTextIndent3Char">
    <w:name w:val="Body Text Indent 3 Char"/>
    <w:basedOn w:val="DefaultParagraphFont"/>
    <w:link w:val="BodyTextIndent3"/>
    <w:uiPriority w:val="99"/>
    <w:semiHidden/>
    <w:rsid w:val="008E3E3F"/>
    <w:rPr>
      <w:sz w:val="16"/>
      <w:szCs w:val="16"/>
      <w:lang w:val="en-GB"/>
    </w:rPr>
  </w:style>
  <w:style w:type="paragraph" w:customStyle="1" w:styleId="EndNoteBibliography">
    <w:name w:val="EndNote Bibliography"/>
    <w:basedOn w:val="Normal"/>
    <w:link w:val="EndNoteBibliographyChar"/>
    <w:rsid w:val="00552E34"/>
    <w:pPr>
      <w:spacing w:after="0" w:line="240" w:lineRule="auto"/>
      <w:jc w:val="both"/>
    </w:pPr>
    <w:rPr>
      <w:rFonts w:eastAsiaTheme="minorHAnsi" w:cs="Calibri"/>
      <w:sz w:val="24"/>
      <w:szCs w:val="24"/>
    </w:rPr>
  </w:style>
  <w:style w:type="character" w:customStyle="1" w:styleId="EndNoteBibliographyChar">
    <w:name w:val="EndNote Bibliography Char"/>
    <w:basedOn w:val="DefaultParagraphFont"/>
    <w:link w:val="EndNoteBibliography"/>
    <w:rsid w:val="00552E34"/>
    <w:rPr>
      <w:rFonts w:ascii="Calibri" w:hAnsi="Calibri" w:cs="Calibri"/>
      <w:sz w:val="24"/>
      <w:szCs w:val="24"/>
    </w:rPr>
  </w:style>
  <w:style w:type="character" w:customStyle="1" w:styleId="Heading5Char">
    <w:name w:val="Heading 5 Char"/>
    <w:basedOn w:val="DefaultParagraphFont"/>
    <w:link w:val="Heading5"/>
    <w:uiPriority w:val="9"/>
    <w:semiHidden/>
    <w:rsid w:val="004166E2"/>
    <w:rPr>
      <w:rFonts w:asciiTheme="majorHAnsi" w:eastAsiaTheme="majorEastAsia" w:hAnsiTheme="majorHAnsi" w:cstheme="majorBidi"/>
      <w:color w:val="1F4D78" w:themeColor="accent1" w:themeShade="7F"/>
    </w:rPr>
  </w:style>
  <w:style w:type="character" w:customStyle="1" w:styleId="a">
    <w:name w:val="a"/>
    <w:basedOn w:val="DefaultParagraphFont"/>
    <w:rsid w:val="00E245CE"/>
  </w:style>
  <w:style w:type="character" w:customStyle="1" w:styleId="tlid-translation">
    <w:name w:val="tlid-translation"/>
    <w:basedOn w:val="DefaultParagraphFont"/>
    <w:rsid w:val="00E245CE"/>
  </w:style>
  <w:style w:type="character" w:customStyle="1" w:styleId="alt-edited">
    <w:name w:val="alt-edited"/>
    <w:basedOn w:val="DefaultParagraphFont"/>
    <w:rsid w:val="00E245CE"/>
  </w:style>
  <w:style w:type="character" w:customStyle="1" w:styleId="ListParagraphChar">
    <w:name w:val="List Paragraph Char"/>
    <w:aliases w:val="Liste 1 Char,References Char,titre 5 Char,Akapit z listą BS Char,Body Char,Bullets Char,Colorful List - Accent 11 Char,List Bullet-OpsManual Char,List Paragraph (numbered (a)) Char,List Paragraph1 Char,List_Paragraph Char"/>
    <w:link w:val="ListParagraph"/>
    <w:uiPriority w:val="34"/>
    <w:qFormat/>
    <w:locked/>
    <w:rsid w:val="00E245CE"/>
    <w:rPr>
      <w:rFonts w:ascii="Calibri" w:eastAsia="Calibri" w:hAnsi="Calibri" w:cs="Times New Roman"/>
    </w:rPr>
  </w:style>
  <w:style w:type="paragraph" w:styleId="PlainText">
    <w:name w:val="Plain Text"/>
    <w:basedOn w:val="Normal"/>
    <w:link w:val="PlainTextChar"/>
    <w:rsid w:val="00E71146"/>
    <w:pPr>
      <w:spacing w:after="0" w:line="240" w:lineRule="auto"/>
    </w:pPr>
    <w:rPr>
      <w:rFonts w:ascii="Courier New" w:eastAsia="Times New Roman" w:hAnsi="Courier New" w:cs="Courier New"/>
      <w:i/>
      <w:sz w:val="20"/>
      <w:szCs w:val="20"/>
      <w:vertAlign w:val="subscript"/>
    </w:rPr>
  </w:style>
  <w:style w:type="character" w:customStyle="1" w:styleId="PlainTextChar">
    <w:name w:val="Plain Text Char"/>
    <w:basedOn w:val="DefaultParagraphFont"/>
    <w:link w:val="PlainText"/>
    <w:rsid w:val="00E71146"/>
    <w:rPr>
      <w:rFonts w:ascii="Courier New" w:eastAsia="Times New Roman" w:hAnsi="Courier New" w:cs="Courier New"/>
      <w:i/>
      <w:sz w:val="20"/>
      <w:szCs w:val="20"/>
      <w:vertAlign w:val="subscript"/>
    </w:rPr>
  </w:style>
  <w:style w:type="character" w:customStyle="1" w:styleId="Heading2Char">
    <w:name w:val="Heading 2 Char"/>
    <w:basedOn w:val="DefaultParagraphFont"/>
    <w:link w:val="Heading2"/>
    <w:uiPriority w:val="9"/>
    <w:rsid w:val="00742DE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742DE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742DE7"/>
    <w:rPr>
      <w:rFonts w:asciiTheme="majorHAnsi" w:eastAsiaTheme="majorEastAsia" w:hAnsiTheme="majorHAnsi" w:cstheme="majorBidi"/>
      <w:i/>
      <w:iCs/>
      <w:sz w:val="30"/>
      <w:szCs w:val="30"/>
    </w:rPr>
  </w:style>
  <w:style w:type="character" w:customStyle="1" w:styleId="Heading6Char">
    <w:name w:val="Heading 6 Char"/>
    <w:basedOn w:val="DefaultParagraphFont"/>
    <w:link w:val="Heading6"/>
    <w:uiPriority w:val="9"/>
    <w:semiHidden/>
    <w:rsid w:val="00742DE7"/>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742DE7"/>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742DE7"/>
    <w:rPr>
      <w:rFonts w:asciiTheme="majorHAnsi" w:eastAsiaTheme="majorEastAsia" w:hAnsiTheme="majorHAnsi" w:cstheme="majorBidi"/>
      <w:i/>
      <w:iCs/>
    </w:rPr>
  </w:style>
  <w:style w:type="character" w:customStyle="1" w:styleId="Heading9Char">
    <w:name w:val="Heading 9 Char"/>
    <w:basedOn w:val="DefaultParagraphFont"/>
    <w:link w:val="Heading9"/>
    <w:uiPriority w:val="9"/>
    <w:semiHidden/>
    <w:rsid w:val="00742DE7"/>
    <w:rPr>
      <w:rFonts w:eastAsiaTheme="minorEastAsia"/>
      <w:b/>
      <w:bCs/>
      <w:i/>
      <w:iCs/>
      <w:sz w:val="21"/>
      <w:szCs w:val="21"/>
    </w:rPr>
  </w:style>
  <w:style w:type="paragraph" w:styleId="Title">
    <w:name w:val="Title"/>
    <w:basedOn w:val="Normal"/>
    <w:next w:val="Normal"/>
    <w:link w:val="TitleChar"/>
    <w:uiPriority w:val="10"/>
    <w:qFormat/>
    <w:rsid w:val="00742DE7"/>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742DE7"/>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742DE7"/>
    <w:pPr>
      <w:numPr>
        <w:ilvl w:val="1"/>
      </w:numPr>
      <w:spacing w:line="300" w:lineRule="auto"/>
      <w:jc w:val="center"/>
    </w:pPr>
    <w:rPr>
      <w:rFonts w:asciiTheme="minorHAnsi" w:eastAsiaTheme="minorEastAsia" w:hAnsiTheme="minorHAnsi" w:cstheme="minorBidi"/>
      <w:color w:val="44546A" w:themeColor="text2"/>
      <w:sz w:val="28"/>
      <w:szCs w:val="28"/>
    </w:rPr>
  </w:style>
  <w:style w:type="character" w:customStyle="1" w:styleId="SubtitleChar">
    <w:name w:val="Subtitle Char"/>
    <w:basedOn w:val="DefaultParagraphFont"/>
    <w:link w:val="Subtitle"/>
    <w:uiPriority w:val="11"/>
    <w:rsid w:val="00742DE7"/>
    <w:rPr>
      <w:rFonts w:eastAsiaTheme="minorEastAsia"/>
      <w:color w:val="44546A" w:themeColor="text2"/>
      <w:sz w:val="28"/>
      <w:szCs w:val="28"/>
    </w:rPr>
  </w:style>
  <w:style w:type="character" w:styleId="Emphasis">
    <w:name w:val="Emphasis"/>
    <w:basedOn w:val="DefaultParagraphFont"/>
    <w:uiPriority w:val="20"/>
    <w:qFormat/>
    <w:rsid w:val="00742DE7"/>
    <w:rPr>
      <w:i/>
      <w:iCs/>
      <w:color w:val="000000" w:themeColor="text1"/>
    </w:rPr>
  </w:style>
  <w:style w:type="paragraph" w:styleId="Quote">
    <w:name w:val="Quote"/>
    <w:basedOn w:val="Normal"/>
    <w:next w:val="Normal"/>
    <w:link w:val="QuoteChar"/>
    <w:uiPriority w:val="29"/>
    <w:qFormat/>
    <w:rsid w:val="00742DE7"/>
    <w:pPr>
      <w:spacing w:before="160" w:line="300" w:lineRule="auto"/>
      <w:ind w:left="720" w:right="720"/>
      <w:jc w:val="center"/>
    </w:pPr>
    <w:rPr>
      <w:rFonts w:asciiTheme="minorHAnsi" w:eastAsiaTheme="minorEastAsia" w:hAnsiTheme="minorHAnsi" w:cstheme="minorBidi"/>
      <w:i/>
      <w:iCs/>
      <w:color w:val="7B7B7B" w:themeColor="accent3" w:themeShade="BF"/>
      <w:sz w:val="24"/>
      <w:szCs w:val="24"/>
    </w:rPr>
  </w:style>
  <w:style w:type="character" w:customStyle="1" w:styleId="QuoteChar">
    <w:name w:val="Quote Char"/>
    <w:basedOn w:val="DefaultParagraphFont"/>
    <w:link w:val="Quote"/>
    <w:uiPriority w:val="29"/>
    <w:rsid w:val="00742DE7"/>
    <w:rPr>
      <w:rFonts w:eastAsiaTheme="minorEastAsia"/>
      <w:i/>
      <w:iCs/>
      <w:color w:val="7B7B7B" w:themeColor="accent3" w:themeShade="BF"/>
      <w:sz w:val="24"/>
      <w:szCs w:val="24"/>
    </w:rPr>
  </w:style>
  <w:style w:type="paragraph" w:styleId="IntenseQuote">
    <w:name w:val="Intense Quote"/>
    <w:basedOn w:val="Normal"/>
    <w:next w:val="Normal"/>
    <w:link w:val="IntenseQuoteChar"/>
    <w:uiPriority w:val="30"/>
    <w:qFormat/>
    <w:rsid w:val="00742DE7"/>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eQuoteChar">
    <w:name w:val="Intense Quote Char"/>
    <w:basedOn w:val="DefaultParagraphFont"/>
    <w:link w:val="IntenseQuote"/>
    <w:uiPriority w:val="30"/>
    <w:rsid w:val="00742DE7"/>
    <w:rPr>
      <w:rFonts w:asciiTheme="majorHAnsi" w:eastAsiaTheme="majorEastAsia" w:hAnsiTheme="majorHAnsi" w:cstheme="majorBidi"/>
      <w:caps/>
      <w:color w:val="2E74B5" w:themeColor="accent1" w:themeShade="BF"/>
      <w:sz w:val="28"/>
      <w:szCs w:val="28"/>
    </w:rPr>
  </w:style>
  <w:style w:type="character" w:styleId="SubtleEmphasis">
    <w:name w:val="Subtle Emphasis"/>
    <w:basedOn w:val="DefaultParagraphFont"/>
    <w:uiPriority w:val="19"/>
    <w:qFormat/>
    <w:rsid w:val="00742DE7"/>
    <w:rPr>
      <w:i/>
      <w:iCs/>
      <w:color w:val="595959" w:themeColor="text1" w:themeTint="A6"/>
    </w:rPr>
  </w:style>
  <w:style w:type="character" w:styleId="IntenseEmphasis">
    <w:name w:val="Intense Emphasis"/>
    <w:basedOn w:val="DefaultParagraphFont"/>
    <w:uiPriority w:val="21"/>
    <w:qFormat/>
    <w:rsid w:val="00742DE7"/>
    <w:rPr>
      <w:b/>
      <w:bCs/>
      <w:i/>
      <w:iCs/>
      <w:color w:val="auto"/>
    </w:rPr>
  </w:style>
  <w:style w:type="character" w:styleId="SubtleReference">
    <w:name w:val="Subtle Reference"/>
    <w:basedOn w:val="DefaultParagraphFont"/>
    <w:uiPriority w:val="31"/>
    <w:qFormat/>
    <w:rsid w:val="00742DE7"/>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742DE7"/>
    <w:rPr>
      <w:b/>
      <w:bCs/>
      <w:caps w:val="0"/>
      <w:smallCaps/>
      <w:color w:val="auto"/>
      <w:spacing w:val="0"/>
      <w:u w:val="single"/>
    </w:rPr>
  </w:style>
  <w:style w:type="character" w:styleId="BookTitle">
    <w:name w:val="Book Title"/>
    <w:basedOn w:val="DefaultParagraphFont"/>
    <w:uiPriority w:val="33"/>
    <w:qFormat/>
    <w:rsid w:val="00742DE7"/>
    <w:rPr>
      <w:b/>
      <w:bCs/>
      <w:caps w:val="0"/>
      <w:smallCaps/>
      <w:spacing w:val="0"/>
    </w:rPr>
  </w:style>
  <w:style w:type="paragraph" w:styleId="TOCHeading">
    <w:name w:val="TOC Heading"/>
    <w:basedOn w:val="Heading1"/>
    <w:next w:val="Normal"/>
    <w:uiPriority w:val="39"/>
    <w:semiHidden/>
    <w:unhideWhenUsed/>
    <w:qFormat/>
    <w:rsid w:val="00742DE7"/>
    <w:pPr>
      <w:keepNext/>
      <w:keepLines/>
      <w:spacing w:before="320" w:beforeAutospacing="0" w:after="80" w:afterAutospacing="0"/>
      <w:jc w:val="center"/>
      <w:outlineLvl w:val="9"/>
    </w:pPr>
    <w:rPr>
      <w:rFonts w:asciiTheme="majorHAnsi" w:eastAsiaTheme="majorEastAsia" w:hAnsiTheme="majorHAnsi" w:cstheme="majorBidi"/>
      <w:b w:val="0"/>
      <w:bCs w:val="0"/>
      <w:color w:val="2E74B5" w:themeColor="accent1" w:themeShade="BF"/>
      <w:kern w:val="0"/>
      <w:sz w:val="40"/>
      <w:szCs w:val="40"/>
      <w:lang w:val="en-US" w:eastAsia="en-US"/>
    </w:rPr>
  </w:style>
  <w:style w:type="paragraph" w:styleId="TOC1">
    <w:name w:val="toc 1"/>
    <w:basedOn w:val="Normal"/>
    <w:next w:val="Normal"/>
    <w:autoRedefine/>
    <w:uiPriority w:val="39"/>
    <w:unhideWhenUsed/>
    <w:qFormat/>
    <w:rsid w:val="00742DE7"/>
    <w:pPr>
      <w:spacing w:after="100" w:line="300" w:lineRule="auto"/>
    </w:pPr>
    <w:rPr>
      <w:rFonts w:asciiTheme="minorHAnsi" w:eastAsiaTheme="minorEastAsia" w:hAnsiTheme="minorHAnsi" w:cstheme="minorBidi"/>
      <w:sz w:val="21"/>
      <w:szCs w:val="21"/>
    </w:rPr>
  </w:style>
  <w:style w:type="paragraph" w:customStyle="1" w:styleId="Tables">
    <w:name w:val="Tables"/>
    <w:basedOn w:val="Normal"/>
    <w:autoRedefine/>
    <w:qFormat/>
    <w:rsid w:val="00F640C8"/>
    <w:pPr>
      <w:spacing w:after="0" w:line="240" w:lineRule="auto"/>
      <w:jc w:val="center"/>
    </w:pPr>
    <w:rPr>
      <w:rFonts w:ascii="Times New Roman" w:eastAsiaTheme="minorEastAsia" w:hAnsi="Times New Roman"/>
      <w:b/>
      <w:bCs/>
      <w:color w:val="000000" w:themeColor="text1"/>
      <w:sz w:val="18"/>
      <w:szCs w:val="20"/>
      <w:lang w:val="da-DK" w:eastAsia="en-GB"/>
    </w:rPr>
  </w:style>
  <w:style w:type="paragraph" w:customStyle="1" w:styleId="Figure">
    <w:name w:val="Figure"/>
    <w:basedOn w:val="Normal"/>
    <w:link w:val="FigureChar"/>
    <w:qFormat/>
    <w:rsid w:val="00742DE7"/>
    <w:pPr>
      <w:spacing w:line="480" w:lineRule="auto"/>
      <w:jc w:val="both"/>
    </w:pPr>
    <w:rPr>
      <w:rFonts w:ascii="Times New Roman" w:eastAsiaTheme="minorHAnsi" w:hAnsi="Times New Roman"/>
      <w:b/>
      <w:sz w:val="24"/>
      <w:szCs w:val="24"/>
    </w:rPr>
  </w:style>
  <w:style w:type="character" w:customStyle="1" w:styleId="FigureChar">
    <w:name w:val="Figure Char"/>
    <w:basedOn w:val="DefaultParagraphFont"/>
    <w:link w:val="Figure"/>
    <w:rsid w:val="00742DE7"/>
    <w:rPr>
      <w:rFonts w:ascii="Times New Roman" w:hAnsi="Times New Roman" w:cs="Times New Roman"/>
      <w:b/>
      <w:sz w:val="24"/>
      <w:szCs w:val="24"/>
    </w:rPr>
  </w:style>
  <w:style w:type="character" w:styleId="FootnoteReference">
    <w:name w:val="footnote reference"/>
    <w:basedOn w:val="DefaultParagraphFont"/>
    <w:uiPriority w:val="99"/>
    <w:semiHidden/>
    <w:unhideWhenUsed/>
    <w:rsid w:val="00742DE7"/>
    <w:rPr>
      <w:vertAlign w:val="superscript"/>
    </w:rPr>
  </w:style>
  <w:style w:type="table" w:customStyle="1" w:styleId="ListTable6Colorful-Accent11">
    <w:name w:val="List Table 6 Colorful - Accent 11"/>
    <w:basedOn w:val="TableNormal"/>
    <w:uiPriority w:val="51"/>
    <w:rsid w:val="00742DE7"/>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1">
    <w:name w:val="List Table 6 Colorful1"/>
    <w:basedOn w:val="TableNormal"/>
    <w:uiPriority w:val="51"/>
    <w:rsid w:val="00742DE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2">
    <w:name w:val="List Table 6 Colorful2"/>
    <w:basedOn w:val="TableNormal"/>
    <w:uiPriority w:val="51"/>
    <w:rsid w:val="00742DE7"/>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ghtShading-Accent5">
    <w:name w:val="Light Shading Accent 5"/>
    <w:basedOn w:val="TableNormal"/>
    <w:uiPriority w:val="60"/>
    <w:rsid w:val="00742DE7"/>
    <w:pPr>
      <w:spacing w:after="0" w:line="240" w:lineRule="auto"/>
    </w:pPr>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paragraph" w:styleId="TOC3">
    <w:name w:val="toc 3"/>
    <w:basedOn w:val="Normal"/>
    <w:next w:val="Normal"/>
    <w:autoRedefine/>
    <w:uiPriority w:val="39"/>
    <w:unhideWhenUsed/>
    <w:qFormat/>
    <w:rsid w:val="00742DE7"/>
    <w:pPr>
      <w:spacing w:after="100" w:line="300" w:lineRule="auto"/>
      <w:ind w:left="420"/>
    </w:pPr>
    <w:rPr>
      <w:rFonts w:asciiTheme="minorHAnsi" w:eastAsiaTheme="minorEastAsia" w:hAnsiTheme="minorHAnsi" w:cstheme="minorBidi"/>
      <w:sz w:val="21"/>
      <w:szCs w:val="21"/>
    </w:rPr>
  </w:style>
  <w:style w:type="paragraph" w:styleId="TOC2">
    <w:name w:val="toc 2"/>
    <w:basedOn w:val="Normal"/>
    <w:next w:val="Normal"/>
    <w:autoRedefine/>
    <w:uiPriority w:val="39"/>
    <w:unhideWhenUsed/>
    <w:qFormat/>
    <w:rsid w:val="00742DE7"/>
    <w:pPr>
      <w:spacing w:after="100" w:line="300" w:lineRule="auto"/>
      <w:ind w:left="210"/>
    </w:pPr>
    <w:rPr>
      <w:rFonts w:asciiTheme="minorHAnsi" w:eastAsiaTheme="minorEastAsia" w:hAnsiTheme="minorHAnsi" w:cstheme="minorBidi"/>
      <w:sz w:val="21"/>
      <w:szCs w:val="21"/>
    </w:rPr>
  </w:style>
  <w:style w:type="paragraph" w:styleId="TableofFigures">
    <w:name w:val="table of figures"/>
    <w:basedOn w:val="Normal"/>
    <w:next w:val="Normal"/>
    <w:autoRedefine/>
    <w:uiPriority w:val="99"/>
    <w:unhideWhenUsed/>
    <w:rsid w:val="00742DE7"/>
    <w:pPr>
      <w:spacing w:after="0" w:line="300" w:lineRule="auto"/>
    </w:pPr>
    <w:rPr>
      <w:rFonts w:asciiTheme="minorHAnsi" w:eastAsiaTheme="minorEastAsia" w:hAnsiTheme="minorHAnsi" w:cstheme="minorBidi"/>
      <w:sz w:val="21"/>
      <w:szCs w:val="21"/>
    </w:rPr>
  </w:style>
  <w:style w:type="paragraph" w:styleId="TOC4">
    <w:name w:val="toc 4"/>
    <w:basedOn w:val="Normal"/>
    <w:next w:val="Normal"/>
    <w:autoRedefine/>
    <w:uiPriority w:val="39"/>
    <w:unhideWhenUsed/>
    <w:rsid w:val="00742DE7"/>
    <w:pPr>
      <w:spacing w:after="100" w:line="276" w:lineRule="auto"/>
      <w:ind w:left="660"/>
    </w:pPr>
    <w:rPr>
      <w:rFonts w:asciiTheme="minorHAnsi" w:eastAsiaTheme="minorEastAsia" w:hAnsiTheme="minorHAnsi" w:cstheme="minorBidi"/>
    </w:rPr>
  </w:style>
  <w:style w:type="paragraph" w:styleId="TOC5">
    <w:name w:val="toc 5"/>
    <w:basedOn w:val="Normal"/>
    <w:next w:val="Normal"/>
    <w:autoRedefine/>
    <w:uiPriority w:val="39"/>
    <w:unhideWhenUsed/>
    <w:rsid w:val="00742DE7"/>
    <w:pPr>
      <w:spacing w:after="100" w:line="276" w:lineRule="auto"/>
      <w:ind w:left="880"/>
    </w:pPr>
    <w:rPr>
      <w:rFonts w:asciiTheme="minorHAnsi" w:eastAsiaTheme="minorEastAsia" w:hAnsiTheme="minorHAnsi" w:cstheme="minorBidi"/>
    </w:rPr>
  </w:style>
  <w:style w:type="paragraph" w:styleId="TOC6">
    <w:name w:val="toc 6"/>
    <w:basedOn w:val="Normal"/>
    <w:next w:val="Normal"/>
    <w:autoRedefine/>
    <w:uiPriority w:val="39"/>
    <w:unhideWhenUsed/>
    <w:rsid w:val="00742DE7"/>
    <w:pPr>
      <w:spacing w:after="100" w:line="276" w:lineRule="auto"/>
      <w:ind w:left="1100"/>
    </w:pPr>
    <w:rPr>
      <w:rFonts w:asciiTheme="minorHAnsi" w:eastAsiaTheme="minorEastAsia" w:hAnsiTheme="minorHAnsi" w:cstheme="minorBidi"/>
    </w:rPr>
  </w:style>
  <w:style w:type="paragraph" w:styleId="TOC7">
    <w:name w:val="toc 7"/>
    <w:basedOn w:val="Normal"/>
    <w:next w:val="Normal"/>
    <w:autoRedefine/>
    <w:uiPriority w:val="39"/>
    <w:unhideWhenUsed/>
    <w:rsid w:val="00742DE7"/>
    <w:pPr>
      <w:spacing w:after="100" w:line="276" w:lineRule="auto"/>
      <w:ind w:left="1320"/>
    </w:pPr>
    <w:rPr>
      <w:rFonts w:asciiTheme="minorHAnsi" w:eastAsiaTheme="minorEastAsia" w:hAnsiTheme="minorHAnsi" w:cstheme="minorBidi"/>
    </w:rPr>
  </w:style>
  <w:style w:type="paragraph" w:styleId="TOC8">
    <w:name w:val="toc 8"/>
    <w:basedOn w:val="Normal"/>
    <w:next w:val="Normal"/>
    <w:autoRedefine/>
    <w:uiPriority w:val="39"/>
    <w:unhideWhenUsed/>
    <w:rsid w:val="00742DE7"/>
    <w:pPr>
      <w:spacing w:after="100" w:line="276" w:lineRule="auto"/>
      <w:ind w:left="1540"/>
    </w:pPr>
    <w:rPr>
      <w:rFonts w:asciiTheme="minorHAnsi" w:eastAsiaTheme="minorEastAsia" w:hAnsiTheme="minorHAnsi" w:cstheme="minorBidi"/>
    </w:rPr>
  </w:style>
  <w:style w:type="paragraph" w:styleId="TOC9">
    <w:name w:val="toc 9"/>
    <w:basedOn w:val="Normal"/>
    <w:next w:val="Normal"/>
    <w:autoRedefine/>
    <w:uiPriority w:val="39"/>
    <w:unhideWhenUsed/>
    <w:rsid w:val="00742DE7"/>
    <w:pPr>
      <w:spacing w:after="100" w:line="276" w:lineRule="auto"/>
      <w:ind w:left="1760"/>
    </w:pPr>
    <w:rPr>
      <w:rFonts w:asciiTheme="minorHAnsi" w:eastAsiaTheme="minorEastAsia" w:hAnsiTheme="minorHAnsi" w:cstheme="minorBidi"/>
    </w:rPr>
  </w:style>
  <w:style w:type="character" w:customStyle="1" w:styleId="taxon-name">
    <w:name w:val="taxon-name"/>
    <w:basedOn w:val="DefaultParagraphFont"/>
    <w:rsid w:val="00446C93"/>
  </w:style>
  <w:style w:type="character" w:customStyle="1" w:styleId="citations">
    <w:name w:val="citations"/>
    <w:basedOn w:val="DefaultParagraphFont"/>
    <w:rsid w:val="00446C93"/>
  </w:style>
  <w:style w:type="character" w:customStyle="1" w:styleId="taxon-link">
    <w:name w:val="taxon-link"/>
    <w:basedOn w:val="DefaultParagraphFont"/>
    <w:rsid w:val="00446C93"/>
  </w:style>
  <w:style w:type="paragraph" w:customStyle="1" w:styleId="Heading10">
    <w:name w:val="Heading #1"/>
    <w:rsid w:val="00E37999"/>
    <w:pPr>
      <w:widowControl w:val="0"/>
      <w:pBdr>
        <w:top w:val="nil"/>
        <w:left w:val="nil"/>
        <w:bottom w:val="nil"/>
        <w:right w:val="nil"/>
        <w:between w:val="nil"/>
        <w:bar w:val="nil"/>
      </w:pBdr>
      <w:shd w:val="clear" w:color="auto" w:fill="FFFFFF"/>
      <w:spacing w:after="120" w:line="240" w:lineRule="atLeast"/>
      <w:outlineLvl w:val="0"/>
    </w:pPr>
    <w:rPr>
      <w:rFonts w:ascii="Times New Roman" w:eastAsia="Arial Unicode MS" w:hAnsi="Times New Roman" w:cs="Arial Unicode MS"/>
      <w:b/>
      <w:bCs/>
      <w:color w:val="000000"/>
      <w:sz w:val="44"/>
      <w:szCs w:val="44"/>
      <w:u w:color="000000"/>
      <w:bdr w:val="nil"/>
      <w:shd w:val="nil"/>
    </w:rPr>
  </w:style>
  <w:style w:type="paragraph" w:customStyle="1" w:styleId="Bodytext21">
    <w:name w:val="Body text (2)1"/>
    <w:rsid w:val="00E37999"/>
    <w:pPr>
      <w:widowControl w:val="0"/>
      <w:pBdr>
        <w:top w:val="nil"/>
        <w:left w:val="nil"/>
        <w:bottom w:val="nil"/>
        <w:right w:val="nil"/>
        <w:between w:val="nil"/>
        <w:bar w:val="nil"/>
      </w:pBdr>
      <w:shd w:val="clear" w:color="auto" w:fill="FFFFFF"/>
      <w:spacing w:before="120" w:after="360" w:line="240" w:lineRule="atLeast"/>
      <w:jc w:val="right"/>
    </w:pPr>
    <w:rPr>
      <w:rFonts w:ascii="Times New Roman" w:eastAsia="Arial Unicode MS" w:hAnsi="Times New Roman" w:cs="Arial Unicode MS"/>
      <w:color w:val="000000"/>
      <w:sz w:val="24"/>
      <w:szCs w:val="24"/>
      <w:u w:color="000000"/>
      <w:bdr w:val="nil"/>
      <w:shd w:val="nil"/>
    </w:rPr>
  </w:style>
  <w:style w:type="paragraph" w:customStyle="1" w:styleId="Bodytext5">
    <w:name w:val="Body text (5)"/>
    <w:rsid w:val="00E37999"/>
    <w:pPr>
      <w:widowControl w:val="0"/>
      <w:pBdr>
        <w:top w:val="nil"/>
        <w:left w:val="nil"/>
        <w:bottom w:val="nil"/>
        <w:right w:val="nil"/>
        <w:between w:val="nil"/>
        <w:bar w:val="nil"/>
      </w:pBdr>
      <w:shd w:val="clear" w:color="auto" w:fill="FFFFFF"/>
      <w:spacing w:before="120" w:after="360" w:line="240" w:lineRule="atLeast"/>
      <w:jc w:val="right"/>
    </w:pPr>
    <w:rPr>
      <w:rFonts w:ascii="Times New Roman" w:eastAsia="Arial Unicode MS" w:hAnsi="Times New Roman" w:cs="Arial Unicode MS"/>
      <w:color w:val="000000"/>
      <w:sz w:val="32"/>
      <w:szCs w:val="32"/>
      <w:u w:color="000000"/>
      <w:bdr w:val="nil"/>
      <w:shd w:val="nil"/>
    </w:rPr>
  </w:style>
  <w:style w:type="paragraph" w:customStyle="1" w:styleId="a0">
    <w:name w:val="內文"/>
    <w:rsid w:val="00E37999"/>
    <w:pPr>
      <w:widowControl w:val="0"/>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shd w:val="nil"/>
    </w:rPr>
  </w:style>
  <w:style w:type="character" w:customStyle="1" w:styleId="cit">
    <w:name w:val="cit"/>
    <w:basedOn w:val="DefaultParagraphFont"/>
    <w:rsid w:val="005A0F70"/>
  </w:style>
  <w:style w:type="character" w:customStyle="1" w:styleId="fm-vol-iss-date">
    <w:name w:val="fm-vol-iss-date"/>
    <w:basedOn w:val="DefaultParagraphFont"/>
    <w:rsid w:val="005A0F70"/>
  </w:style>
  <w:style w:type="character" w:customStyle="1" w:styleId="doi">
    <w:name w:val="doi"/>
    <w:basedOn w:val="DefaultParagraphFont"/>
    <w:rsid w:val="005A0F70"/>
  </w:style>
  <w:style w:type="character" w:customStyle="1" w:styleId="fm-citation-ids-label">
    <w:name w:val="fm-citation-ids-label"/>
    <w:basedOn w:val="DefaultParagraphFont"/>
    <w:rsid w:val="005A0F70"/>
  </w:style>
  <w:style w:type="character" w:styleId="HTMLCite">
    <w:name w:val="HTML Cite"/>
    <w:basedOn w:val="DefaultParagraphFont"/>
    <w:uiPriority w:val="99"/>
    <w:semiHidden/>
    <w:unhideWhenUsed/>
    <w:rsid w:val="00C5394F"/>
    <w:rPr>
      <w:i/>
      <w:iCs/>
    </w:rPr>
  </w:style>
  <w:style w:type="character" w:customStyle="1" w:styleId="apple-converted-space">
    <w:name w:val="apple-converted-space"/>
    <w:basedOn w:val="DefaultParagraphFont"/>
    <w:qFormat/>
    <w:rsid w:val="00C5394F"/>
  </w:style>
  <w:style w:type="paragraph" w:customStyle="1" w:styleId="SAP-ReferenceHeading">
    <w:name w:val="SAP-Reference Heading"/>
    <w:rsid w:val="000B7E88"/>
    <w:pPr>
      <w:spacing w:before="468" w:after="156" w:line="240" w:lineRule="exact"/>
      <w:jc w:val="both"/>
    </w:pPr>
    <w:rPr>
      <w:rFonts w:ascii="Times New Roman" w:eastAsia="Times New Roman" w:hAnsi="Times New Roman" w:cs="Times New Roman"/>
      <w:b/>
      <w:caps/>
      <w:noProof/>
      <w:sz w:val="28"/>
      <w:szCs w:val="16"/>
    </w:rPr>
  </w:style>
  <w:style w:type="paragraph" w:styleId="FootnoteText">
    <w:name w:val="footnote text"/>
    <w:basedOn w:val="Normal"/>
    <w:link w:val="FootnoteTextChar"/>
    <w:uiPriority w:val="99"/>
    <w:semiHidden/>
    <w:unhideWhenUsed/>
    <w:rsid w:val="00F41D94"/>
    <w:pPr>
      <w:spacing w:after="0" w:line="240" w:lineRule="auto"/>
    </w:pPr>
    <w:rPr>
      <w:rFonts w:asciiTheme="minorHAnsi" w:eastAsiaTheme="minorHAnsi" w:hAnsiTheme="minorHAnsi" w:cstheme="minorBidi"/>
      <w:sz w:val="20"/>
      <w:szCs w:val="20"/>
      <w:lang w:val="en-AU"/>
    </w:rPr>
  </w:style>
  <w:style w:type="character" w:customStyle="1" w:styleId="FootnoteTextChar">
    <w:name w:val="Footnote Text Char"/>
    <w:basedOn w:val="DefaultParagraphFont"/>
    <w:link w:val="FootnoteText"/>
    <w:uiPriority w:val="99"/>
    <w:semiHidden/>
    <w:rsid w:val="00F41D94"/>
    <w:rPr>
      <w:sz w:val="20"/>
      <w:szCs w:val="20"/>
      <w:lang w:val="en-AU"/>
    </w:rPr>
  </w:style>
  <w:style w:type="character" w:customStyle="1" w:styleId="jlqj4b">
    <w:name w:val="jlqj4b"/>
    <w:basedOn w:val="DefaultParagraphFont"/>
    <w:rsid w:val="00761610"/>
  </w:style>
  <w:style w:type="paragraph" w:customStyle="1" w:styleId="bulletinhead4">
    <w:name w:val="bulletinhead4"/>
    <w:basedOn w:val="Normal"/>
    <w:rsid w:val="00761610"/>
    <w:pPr>
      <w:spacing w:before="100" w:beforeAutospacing="1" w:after="100" w:afterAutospacing="1" w:line="240" w:lineRule="auto"/>
    </w:pPr>
    <w:rPr>
      <w:rFonts w:ascii="Times New Roman" w:eastAsia="Times New Roman" w:hAnsi="Times New Roman"/>
      <w:sz w:val="24"/>
      <w:szCs w:val="24"/>
      <w:lang w:val="fr-FR" w:eastAsia="fr-FR"/>
    </w:rPr>
  </w:style>
  <w:style w:type="table" w:styleId="MediumShading2-Accent2">
    <w:name w:val="Medium Shading 2 Accent 2"/>
    <w:basedOn w:val="TableNormal"/>
    <w:uiPriority w:val="64"/>
    <w:rsid w:val="0044374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lrzxr">
    <w:name w:val="lrzxr"/>
    <w:basedOn w:val="DefaultParagraphFont"/>
    <w:rsid w:val="000D533E"/>
  </w:style>
</w:styles>
</file>

<file path=word/webSettings.xml><?xml version="1.0" encoding="utf-8"?>
<w:webSettings xmlns:r="http://schemas.openxmlformats.org/officeDocument/2006/relationships" xmlns:w="http://schemas.openxmlformats.org/wordprocessingml/2006/main">
  <w:divs>
    <w:div w:id="29406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hyperlink" Target="http://www.investopedia.com/article/basic/04/050704.as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yperlink" Target="http://www.cambridgedictionaries.com/terms/m/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image" Target="media/image3.wmf"/><Relationship Id="rId19" Type="http://schemas.openxmlformats.org/officeDocument/2006/relationships/hyperlink" Target="http://www.investopedia.com/articles/basics/04/050704.asp"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88C84-07DA-4D5E-8974-C516292D7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1268</TotalTime>
  <Pages>6</Pages>
  <Words>4556</Words>
  <Characters>25970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Sivakumar</dc:creator>
  <cp:lastModifiedBy>USER</cp:lastModifiedBy>
  <cp:revision>1429</cp:revision>
  <cp:lastPrinted>2021-03-17T13:26:00Z</cp:lastPrinted>
  <dcterms:created xsi:type="dcterms:W3CDTF">2020-05-13T04:41:00Z</dcterms:created>
  <dcterms:modified xsi:type="dcterms:W3CDTF">2023-01-02T13:10:00Z</dcterms:modified>
</cp:coreProperties>
</file>